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6D" w:rsidRDefault="00B42E6D" w:rsidP="00B42E6D">
      <w:pPr>
        <w:jc w:val="center"/>
        <w:rPr>
          <w:rFonts w:ascii="Arial" w:hAnsi="Arial" w:cs="Arial"/>
          <w:b/>
          <w:bCs/>
          <w:sz w:val="28"/>
          <w:szCs w:val="28"/>
          <w:lang w:val="es-CO" w:eastAsia="es-CO"/>
        </w:rPr>
      </w:pPr>
      <w:r>
        <w:rPr>
          <w:rFonts w:ascii="Arial" w:hAnsi="Arial" w:cs="Arial"/>
          <w:b/>
          <w:bCs/>
          <w:sz w:val="28"/>
          <w:szCs w:val="28"/>
          <w:lang w:val="es-CO" w:eastAsia="es-CO"/>
        </w:rPr>
        <w:t>DISTRITO ESPECIAL, INDUSTRIAL Y PORTUARIO DE BARRANQUILLA</w:t>
      </w:r>
    </w:p>
    <w:p w:rsidR="00B42E6D" w:rsidRDefault="00B42E6D" w:rsidP="00B42E6D">
      <w:pPr>
        <w:jc w:val="center"/>
        <w:rPr>
          <w:rFonts w:ascii="Arial" w:hAnsi="Arial" w:cs="Arial"/>
          <w:b/>
          <w:bCs/>
          <w:sz w:val="28"/>
          <w:szCs w:val="28"/>
          <w:lang w:val="es-CO" w:eastAsia="es-CO"/>
        </w:rPr>
      </w:pPr>
    </w:p>
    <w:p w:rsidR="00B42E6D" w:rsidRDefault="00B42E6D" w:rsidP="00B42E6D">
      <w:pPr>
        <w:jc w:val="center"/>
        <w:rPr>
          <w:rFonts w:ascii="Arial" w:hAnsi="Arial" w:cs="Arial"/>
          <w:b/>
          <w:bCs/>
          <w:sz w:val="28"/>
          <w:szCs w:val="28"/>
          <w:lang w:val="es-CO" w:eastAsia="es-CO"/>
        </w:rPr>
      </w:pPr>
    </w:p>
    <w:p w:rsidR="00B42E6D" w:rsidRDefault="00B42E6D" w:rsidP="00B42E6D">
      <w:pPr>
        <w:jc w:val="center"/>
        <w:rPr>
          <w:rFonts w:ascii="Arial" w:hAnsi="Arial" w:cs="Arial"/>
          <w:b/>
          <w:bCs/>
          <w:sz w:val="28"/>
          <w:szCs w:val="28"/>
          <w:lang w:val="es-CO" w:eastAsia="es-CO"/>
        </w:rPr>
      </w:pPr>
    </w:p>
    <w:p w:rsidR="00B42E6D" w:rsidRDefault="00B42E6D" w:rsidP="00B42E6D">
      <w:pPr>
        <w:jc w:val="center"/>
        <w:rPr>
          <w:rFonts w:ascii="Arial" w:hAnsi="Arial" w:cs="Arial"/>
          <w:b/>
          <w:bCs/>
          <w:sz w:val="28"/>
          <w:szCs w:val="28"/>
          <w:lang w:val="es-CO" w:eastAsia="es-CO"/>
        </w:rPr>
      </w:pPr>
    </w:p>
    <w:p w:rsidR="00B42E6D" w:rsidRDefault="00B42E6D" w:rsidP="00B42E6D">
      <w:pPr>
        <w:jc w:val="center"/>
        <w:rPr>
          <w:rFonts w:ascii="Arial" w:hAnsi="Arial" w:cs="Arial"/>
          <w:b/>
          <w:bCs/>
          <w:sz w:val="28"/>
          <w:szCs w:val="28"/>
          <w:lang w:val="es-CO" w:eastAsia="es-CO"/>
        </w:rPr>
      </w:pPr>
    </w:p>
    <w:p w:rsidR="00B42E6D" w:rsidRDefault="00B42E6D" w:rsidP="00B42E6D">
      <w:pPr>
        <w:jc w:val="center"/>
        <w:rPr>
          <w:rFonts w:ascii="Arial" w:hAnsi="Arial" w:cs="Arial"/>
          <w:b/>
          <w:bCs/>
          <w:sz w:val="28"/>
          <w:szCs w:val="28"/>
          <w:lang w:val="es-CO" w:eastAsia="es-CO"/>
        </w:rPr>
      </w:pPr>
    </w:p>
    <w:p w:rsidR="00B42E6D" w:rsidRPr="008A2C50" w:rsidRDefault="00B42E6D" w:rsidP="00B42E6D">
      <w:pPr>
        <w:jc w:val="center"/>
        <w:rPr>
          <w:rFonts w:ascii="Arial" w:hAnsi="Arial" w:cs="Arial"/>
          <w:b/>
          <w:bCs/>
          <w:lang w:val="es-CO" w:eastAsia="es-CO"/>
        </w:rPr>
      </w:pPr>
      <w:r w:rsidRPr="008A2C50">
        <w:rPr>
          <w:rFonts w:ascii="Arial" w:hAnsi="Arial" w:cs="Arial"/>
          <w:b/>
          <w:bCs/>
          <w:lang w:val="es-CO" w:eastAsia="es-CO"/>
        </w:rPr>
        <w:t xml:space="preserve">PLAN DE DESARROLLO 2012 – 2015 </w:t>
      </w:r>
      <w:r>
        <w:rPr>
          <w:rFonts w:ascii="Arial" w:hAnsi="Arial" w:cs="Arial"/>
          <w:b/>
          <w:bCs/>
          <w:lang w:val="es-CO" w:eastAsia="es-CO"/>
        </w:rPr>
        <w:t>“BARRANQUILLA FLORECE PARA TODOS”</w:t>
      </w:r>
    </w:p>
    <w:p w:rsidR="00B42E6D" w:rsidRDefault="00B42E6D" w:rsidP="00B42E6D">
      <w:pPr>
        <w:jc w:val="center"/>
        <w:rPr>
          <w:rFonts w:ascii="Arial" w:hAnsi="Arial" w:cs="Arial"/>
          <w:b/>
          <w:bCs/>
          <w:sz w:val="28"/>
          <w:szCs w:val="28"/>
          <w:lang w:val="es-CO" w:eastAsia="es-CO"/>
        </w:rPr>
      </w:pPr>
    </w:p>
    <w:p w:rsidR="00B42E6D" w:rsidRDefault="00B42E6D" w:rsidP="00B42E6D">
      <w:pPr>
        <w:jc w:val="center"/>
        <w:rPr>
          <w:rFonts w:ascii="Arial" w:hAnsi="Arial" w:cs="Arial"/>
          <w:b/>
          <w:bCs/>
          <w:sz w:val="28"/>
          <w:szCs w:val="28"/>
          <w:lang w:val="es-CO" w:eastAsia="es-CO"/>
        </w:rPr>
      </w:pPr>
    </w:p>
    <w:p w:rsidR="00B42E6D" w:rsidRDefault="00B42E6D" w:rsidP="00B42E6D">
      <w:pPr>
        <w:jc w:val="center"/>
        <w:rPr>
          <w:rFonts w:ascii="Arial" w:hAnsi="Arial" w:cs="Arial"/>
          <w:b/>
          <w:bCs/>
          <w:sz w:val="28"/>
          <w:szCs w:val="28"/>
          <w:lang w:val="es-CO" w:eastAsia="es-CO"/>
        </w:rPr>
      </w:pPr>
    </w:p>
    <w:p w:rsidR="00B42E6D" w:rsidRPr="008A2C50" w:rsidRDefault="00B42E6D" w:rsidP="00B42E6D">
      <w:pPr>
        <w:jc w:val="center"/>
        <w:rPr>
          <w:rFonts w:ascii="Arial" w:hAnsi="Arial" w:cs="Arial"/>
          <w:b/>
          <w:bCs/>
          <w:lang w:val="es-CO" w:eastAsia="es-CO"/>
        </w:rPr>
      </w:pPr>
    </w:p>
    <w:p w:rsidR="00B42E6D" w:rsidRDefault="00B42E6D" w:rsidP="00B42E6D">
      <w:pPr>
        <w:jc w:val="center"/>
        <w:rPr>
          <w:rFonts w:ascii="Arial" w:hAnsi="Arial" w:cs="Arial"/>
          <w:b/>
          <w:bCs/>
          <w:lang w:val="es-CO" w:eastAsia="es-CO"/>
        </w:rPr>
      </w:pPr>
    </w:p>
    <w:p w:rsidR="00B42E6D" w:rsidRDefault="00B42E6D" w:rsidP="00B42E6D">
      <w:pPr>
        <w:jc w:val="center"/>
        <w:rPr>
          <w:rFonts w:ascii="Arial" w:hAnsi="Arial" w:cs="Arial"/>
          <w:b/>
          <w:bCs/>
          <w:lang w:val="es-CO" w:eastAsia="es-CO"/>
        </w:rPr>
      </w:pPr>
    </w:p>
    <w:p w:rsidR="00B42E6D" w:rsidRPr="00243B58" w:rsidRDefault="00B42E6D" w:rsidP="00B42E6D">
      <w:pPr>
        <w:jc w:val="center"/>
        <w:rPr>
          <w:rFonts w:ascii="Arial" w:hAnsi="Arial" w:cs="Arial"/>
          <w:b/>
          <w:bCs/>
          <w:color w:val="FF0000"/>
          <w:lang w:val="es-CO" w:eastAsia="es-CO"/>
        </w:rPr>
      </w:pPr>
      <w:r w:rsidRPr="00243B58">
        <w:rPr>
          <w:rFonts w:ascii="Arial" w:hAnsi="Arial" w:cs="Arial"/>
          <w:b/>
          <w:bCs/>
          <w:color w:val="FF0000"/>
          <w:lang w:val="es-CO" w:eastAsia="es-CO"/>
        </w:rPr>
        <w:t>BALANCE DE RESULTADOS</w:t>
      </w:r>
      <w:r w:rsidR="004F29B9">
        <w:rPr>
          <w:rFonts w:ascii="Arial" w:hAnsi="Arial" w:cs="Arial"/>
          <w:b/>
          <w:bCs/>
          <w:color w:val="FF0000"/>
          <w:lang w:val="es-CO" w:eastAsia="es-CO"/>
        </w:rPr>
        <w:t xml:space="preserve"> </w:t>
      </w:r>
      <w:r w:rsidRPr="00243B58">
        <w:rPr>
          <w:rFonts w:ascii="Arial" w:hAnsi="Arial" w:cs="Arial"/>
          <w:b/>
          <w:bCs/>
          <w:color w:val="FF0000"/>
          <w:lang w:val="es-CO" w:eastAsia="es-CO"/>
        </w:rPr>
        <w:t>A DICIEMBRE DE 201</w:t>
      </w:r>
      <w:r>
        <w:rPr>
          <w:rFonts w:ascii="Arial" w:hAnsi="Arial" w:cs="Arial"/>
          <w:b/>
          <w:bCs/>
          <w:color w:val="FF0000"/>
          <w:lang w:val="es-CO" w:eastAsia="es-CO"/>
        </w:rPr>
        <w:t>5</w:t>
      </w:r>
    </w:p>
    <w:p w:rsidR="00B42E6D" w:rsidRPr="00243B58" w:rsidRDefault="00B42E6D" w:rsidP="00B42E6D">
      <w:pPr>
        <w:jc w:val="center"/>
        <w:rPr>
          <w:rFonts w:ascii="Arial" w:hAnsi="Arial" w:cs="Arial"/>
          <w:b/>
          <w:bCs/>
          <w:color w:val="FF0000"/>
          <w:lang w:val="es-CO" w:eastAsia="es-CO"/>
        </w:rPr>
      </w:pPr>
    </w:p>
    <w:p w:rsidR="00B42E6D" w:rsidRDefault="00B42E6D" w:rsidP="00B42E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 w:eastAsia="es-CO"/>
        </w:rPr>
      </w:pPr>
    </w:p>
    <w:p w:rsidR="00B42E6D" w:rsidRDefault="00B42E6D" w:rsidP="00B42E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 w:eastAsia="es-CO"/>
        </w:rPr>
      </w:pPr>
    </w:p>
    <w:p w:rsidR="00B42E6D" w:rsidRDefault="00B42E6D" w:rsidP="00B42E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 w:eastAsia="es-CO"/>
        </w:rPr>
      </w:pPr>
    </w:p>
    <w:p w:rsidR="00B42E6D" w:rsidRDefault="00B42E6D" w:rsidP="00B42E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 w:eastAsia="es-CO"/>
        </w:rPr>
      </w:pPr>
    </w:p>
    <w:p w:rsidR="00B42E6D" w:rsidRDefault="00B42E6D" w:rsidP="00B42E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 w:eastAsia="es-CO"/>
        </w:rPr>
      </w:pPr>
    </w:p>
    <w:p w:rsidR="00B42E6D" w:rsidRDefault="00B42E6D" w:rsidP="00B42E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t>Secretaría Distrital de Planeación – Enero 29 de 2016</w:t>
      </w:r>
    </w:p>
    <w:p w:rsidR="00B42E6D" w:rsidRPr="00614946" w:rsidRDefault="00B42E6D" w:rsidP="00B42E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s-CO" w:eastAsia="es-CO"/>
        </w:rPr>
        <w:br w:type="page"/>
      </w:r>
      <w:r w:rsidRPr="00614946">
        <w:rPr>
          <w:rFonts w:ascii="Arial" w:hAnsi="Arial" w:cs="Arial"/>
          <w:b/>
          <w:bCs/>
        </w:rPr>
        <w:lastRenderedPageBreak/>
        <w:t>CONTENIDO</w:t>
      </w:r>
    </w:p>
    <w:p w:rsidR="00B42E6D" w:rsidRDefault="00B42E6D" w:rsidP="00B42E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INTRODUCCION</w:t>
      </w:r>
    </w:p>
    <w:p w:rsidR="00B42E6D" w:rsidRPr="00614946" w:rsidRDefault="00B42E6D" w:rsidP="00B42E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14946">
        <w:rPr>
          <w:rFonts w:ascii="Arial" w:hAnsi="Arial" w:cs="Arial"/>
          <w:bCs/>
        </w:rPr>
        <w:t>Objetivo General del Plan, Principios</w:t>
      </w:r>
    </w:p>
    <w:p w:rsidR="00B42E6D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42E6D" w:rsidRPr="00614946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8798560</wp:posOffset>
            </wp:positionV>
            <wp:extent cx="8070850" cy="1252220"/>
            <wp:effectExtent l="0" t="0" r="6350" b="5080"/>
            <wp:wrapNone/>
            <wp:docPr id="23" name="Imagen 23" descr="pata con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pata con logo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946">
        <w:rPr>
          <w:rFonts w:ascii="Arial" w:hAnsi="Arial" w:cs="Arial"/>
          <w:bCs/>
        </w:rPr>
        <w:t xml:space="preserve">Eje1. </w:t>
      </w:r>
      <w:r w:rsidRPr="00614946">
        <w:rPr>
          <w:rFonts w:ascii="Arial" w:hAnsi="Arial" w:cs="Arial"/>
          <w:bCs/>
        </w:rPr>
        <w:tab/>
      </w:r>
      <w:r w:rsidRPr="00614946">
        <w:rPr>
          <w:rFonts w:ascii="Arial" w:hAnsi="Arial" w:cs="Arial"/>
          <w:bCs/>
        </w:rPr>
        <w:tab/>
        <w:t>Barranquilla con Equidad Social.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 xml:space="preserve">Estrategia: </w:t>
      </w:r>
      <w:r w:rsidRPr="00614946">
        <w:rPr>
          <w:rFonts w:ascii="Arial" w:hAnsi="Arial" w:cs="Arial"/>
          <w:sz w:val="24"/>
          <w:szCs w:val="24"/>
        </w:rPr>
        <w:t>Atención Integral a la Infancia, la Adolescencia y la Juventud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Estrategia: Barranquilla Incluyente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Una Barranquilla más Educada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de Deporte y Recreación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Barranquilla Saludable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Barranquilla con Vivienda</w:t>
      </w:r>
    </w:p>
    <w:p w:rsidR="00B42E6D" w:rsidRDefault="00B42E6D" w:rsidP="00B42E6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B42E6D" w:rsidRPr="00614946" w:rsidRDefault="00B42E6D" w:rsidP="00B42E6D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14946">
        <w:rPr>
          <w:rFonts w:ascii="Arial" w:hAnsi="Arial" w:cs="Arial"/>
          <w:bCs/>
        </w:rPr>
        <w:t xml:space="preserve">Eje 2. </w:t>
      </w:r>
      <w:r w:rsidRPr="00614946">
        <w:rPr>
          <w:rFonts w:ascii="Arial" w:hAnsi="Arial" w:cs="Arial"/>
          <w:bCs/>
        </w:rPr>
        <w:tab/>
      </w:r>
      <w:r w:rsidRPr="00614946">
        <w:rPr>
          <w:rFonts w:ascii="Arial" w:hAnsi="Arial" w:cs="Arial"/>
          <w:bCs/>
        </w:rPr>
        <w:tab/>
        <w:t>Barranquilla Competitiva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Una Barranquilla más Segura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Barranquilla Ciudad de Clústeres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Barranquilla Emprendedora y Formal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Barranquilla Atractiva y Preparada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Barranquilla Conectada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Barranquilla Capital Cultural del Gran Caribe</w:t>
      </w:r>
    </w:p>
    <w:p w:rsidR="00B42E6D" w:rsidRDefault="00B42E6D" w:rsidP="00B42E6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B42E6D" w:rsidRPr="00614946" w:rsidRDefault="00B42E6D" w:rsidP="00B42E6D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14946">
        <w:rPr>
          <w:rFonts w:ascii="Arial" w:hAnsi="Arial" w:cs="Arial"/>
          <w:bCs/>
        </w:rPr>
        <w:t xml:space="preserve">Eje 3. </w:t>
      </w:r>
      <w:r w:rsidRPr="00614946">
        <w:rPr>
          <w:rFonts w:ascii="Arial" w:hAnsi="Arial" w:cs="Arial"/>
          <w:bCs/>
        </w:rPr>
        <w:tab/>
      </w:r>
      <w:r w:rsidRPr="00614946">
        <w:rPr>
          <w:rFonts w:ascii="Arial" w:hAnsi="Arial" w:cs="Arial"/>
          <w:bCs/>
        </w:rPr>
        <w:tab/>
        <w:t>Barranquilla Ordenada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El río Magdalena, Base del Desarrollo de Barranquilla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El Ce</w:t>
      </w:r>
      <w:r>
        <w:rPr>
          <w:rFonts w:ascii="Arial" w:hAnsi="Arial" w:cs="Arial"/>
          <w:bCs/>
          <w:sz w:val="24"/>
          <w:szCs w:val="24"/>
        </w:rPr>
        <w:t>ntro Histórico Renovado, Un Polo</w:t>
      </w:r>
      <w:r w:rsidRPr="00614946">
        <w:rPr>
          <w:rFonts w:ascii="Arial" w:hAnsi="Arial" w:cs="Arial"/>
          <w:bCs/>
          <w:sz w:val="24"/>
          <w:szCs w:val="24"/>
        </w:rPr>
        <w:t xml:space="preserve"> de Desarrollo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Barranquilla Ciudad Ambientalmente Sostenible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sz w:val="24"/>
          <w:szCs w:val="24"/>
        </w:rPr>
        <w:t>Estrategia: Barranquilla, menos vulnerable frente a Riesgos de Desastres  y preparada para el Cambio Climático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Estrategia Barranquilla Ciudad de Movilidad Eficiente</w:t>
      </w:r>
    </w:p>
    <w:p w:rsidR="00B42E6D" w:rsidRDefault="00B42E6D" w:rsidP="00B42E6D">
      <w:pPr>
        <w:rPr>
          <w:rFonts w:ascii="Arial" w:hAnsi="Arial" w:cs="Arial"/>
          <w:bCs/>
        </w:rPr>
      </w:pPr>
    </w:p>
    <w:p w:rsidR="00B42E6D" w:rsidRDefault="00B42E6D" w:rsidP="00B42E6D">
      <w:pPr>
        <w:rPr>
          <w:rFonts w:ascii="Arial" w:hAnsi="Arial" w:cs="Arial"/>
          <w:bCs/>
        </w:rPr>
      </w:pPr>
      <w:r w:rsidRPr="00614946">
        <w:rPr>
          <w:rFonts w:ascii="Arial" w:hAnsi="Arial" w:cs="Arial"/>
          <w:bCs/>
        </w:rPr>
        <w:t>Pilares para el Éxito: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Ética Pública, Transparencia y Buen Gobierno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Alcaldía Moderna</w:t>
      </w:r>
    </w:p>
    <w:p w:rsidR="00B42E6D" w:rsidRPr="00614946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Finanzas Saludables  y Responsables</w:t>
      </w:r>
    </w:p>
    <w:p w:rsidR="00B42E6D" w:rsidRDefault="00B42E6D" w:rsidP="00B42E6D">
      <w:pPr>
        <w:pStyle w:val="Prrafodelista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4946">
        <w:rPr>
          <w:rFonts w:ascii="Arial" w:hAnsi="Arial" w:cs="Arial"/>
          <w:bCs/>
          <w:sz w:val="24"/>
          <w:szCs w:val="24"/>
        </w:rPr>
        <w:t>Cultura y Participación Ciudadana</w:t>
      </w:r>
    </w:p>
    <w:p w:rsidR="00B42E6D" w:rsidRDefault="00B42E6D" w:rsidP="00B42E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 w:rsidRPr="00614946">
        <w:rPr>
          <w:rFonts w:ascii="Arial" w:hAnsi="Arial" w:cs="Arial"/>
          <w:bCs/>
        </w:rPr>
        <w:tab/>
      </w:r>
    </w:p>
    <w:p w:rsidR="00B42E6D" w:rsidRPr="003B5AB8" w:rsidRDefault="00B42E6D" w:rsidP="00B42E6D">
      <w:pPr>
        <w:jc w:val="center"/>
        <w:rPr>
          <w:rFonts w:ascii="Arial" w:hAnsi="Arial" w:cs="Arial"/>
          <w:b/>
          <w:bCs/>
          <w:lang w:val="es-CO" w:eastAsia="es-CO"/>
        </w:rPr>
      </w:pPr>
      <w:r>
        <w:rPr>
          <w:rFonts w:ascii="Arial" w:hAnsi="Arial" w:cs="Arial"/>
          <w:b/>
          <w:bCs/>
          <w:lang w:val="es-CO" w:eastAsia="es-CO"/>
        </w:rPr>
        <w:br w:type="page"/>
      </w:r>
    </w:p>
    <w:p w:rsidR="00B42E6D" w:rsidRPr="003B5AB8" w:rsidRDefault="00B42E6D" w:rsidP="00B42E6D">
      <w:pPr>
        <w:rPr>
          <w:rFonts w:ascii="Arial" w:hAnsi="Arial" w:cs="Arial"/>
          <w:b/>
          <w:bCs/>
          <w:lang w:val="es-CO" w:eastAsia="es-CO"/>
        </w:rPr>
      </w:pPr>
      <w:r w:rsidRPr="003B5AB8">
        <w:rPr>
          <w:rFonts w:ascii="Arial" w:hAnsi="Arial" w:cs="Arial"/>
          <w:b/>
          <w:bCs/>
          <w:lang w:val="es-CO" w:eastAsia="es-CO"/>
        </w:rPr>
        <w:lastRenderedPageBreak/>
        <w:t>INTRODUCCIÓN</w:t>
      </w:r>
    </w:p>
    <w:p w:rsidR="00B42E6D" w:rsidRPr="003B5AB8" w:rsidRDefault="00B42E6D" w:rsidP="00B42E6D">
      <w:pPr>
        <w:rPr>
          <w:rFonts w:ascii="Arial" w:hAnsi="Arial" w:cs="Arial"/>
          <w:b/>
          <w:bCs/>
          <w:lang w:val="es-CO" w:eastAsia="es-CO"/>
        </w:rPr>
      </w:pPr>
    </w:p>
    <w:p w:rsidR="00B42E6D" w:rsidRPr="00D14C7A" w:rsidRDefault="00B42E6D" w:rsidP="00B42E6D">
      <w:pPr>
        <w:pStyle w:val="Default"/>
        <w:jc w:val="both"/>
        <w:rPr>
          <w:rFonts w:ascii="Arial" w:hAnsi="Arial" w:cs="Arial"/>
        </w:rPr>
      </w:pPr>
      <w:r w:rsidRPr="00D14C7A">
        <w:rPr>
          <w:rFonts w:ascii="Arial" w:hAnsi="Arial" w:cs="Arial"/>
        </w:rPr>
        <w:t>En cumplimiento de la Ley 152 de 1994, “Ley</w:t>
      </w:r>
      <w:r>
        <w:rPr>
          <w:rFonts w:ascii="Arial" w:hAnsi="Arial" w:cs="Arial"/>
        </w:rPr>
        <w:t xml:space="preserve"> </w:t>
      </w:r>
      <w:r w:rsidRPr="00D14C7A">
        <w:rPr>
          <w:rFonts w:ascii="Arial" w:hAnsi="Arial" w:cs="Arial"/>
        </w:rPr>
        <w:t>Orgánica del Plan de Desarrollo”, y en especial de los aspectos contenidos en el Capítulo VII</w:t>
      </w:r>
      <w:r>
        <w:rPr>
          <w:rFonts w:ascii="Arial" w:hAnsi="Arial" w:cs="Arial"/>
        </w:rPr>
        <w:t xml:space="preserve"> </w:t>
      </w:r>
      <w:r w:rsidRPr="00D14C7A">
        <w:rPr>
          <w:rFonts w:ascii="Arial" w:hAnsi="Arial" w:cs="Arial"/>
        </w:rPr>
        <w:t xml:space="preserve">respecto </w:t>
      </w:r>
      <w:r>
        <w:rPr>
          <w:rFonts w:ascii="Arial" w:hAnsi="Arial" w:cs="Arial"/>
        </w:rPr>
        <w:t>a su</w:t>
      </w:r>
      <w:r w:rsidRPr="00D14C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D14C7A">
        <w:rPr>
          <w:rFonts w:ascii="Arial" w:hAnsi="Arial" w:cs="Arial"/>
        </w:rPr>
        <w:t xml:space="preserve">valuación, </w:t>
      </w:r>
      <w:r>
        <w:rPr>
          <w:rFonts w:ascii="Arial" w:hAnsi="Arial" w:cs="Arial"/>
        </w:rPr>
        <w:t>y en desarrollo del o</w:t>
      </w:r>
      <w:r w:rsidRPr="00D75A96">
        <w:rPr>
          <w:rFonts w:ascii="Arial" w:hAnsi="Arial" w:cs="Arial"/>
        </w:rPr>
        <w:t>bjetivo</w:t>
      </w:r>
      <w:r>
        <w:rPr>
          <w:rFonts w:ascii="Arial" w:hAnsi="Arial" w:cs="Arial"/>
        </w:rPr>
        <w:t xml:space="preserve"> propuesto en el Plan Anticorrupción de</w:t>
      </w:r>
      <w:r w:rsidRPr="00D75A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D75A96">
        <w:rPr>
          <w:rFonts w:ascii="Arial" w:hAnsi="Arial" w:cs="Arial"/>
        </w:rPr>
        <w:t xml:space="preserve">ejorar los atributos de la información que se entrega a los </w:t>
      </w:r>
      <w:r>
        <w:rPr>
          <w:rFonts w:ascii="Arial" w:hAnsi="Arial" w:cs="Arial"/>
        </w:rPr>
        <w:t>c</w:t>
      </w:r>
      <w:r w:rsidRPr="00D75A96">
        <w:rPr>
          <w:rFonts w:ascii="Arial" w:hAnsi="Arial" w:cs="Arial"/>
        </w:rPr>
        <w:t>iudadanos</w:t>
      </w:r>
      <w:r>
        <w:rPr>
          <w:rFonts w:ascii="Arial" w:hAnsi="Arial" w:cs="Arial"/>
        </w:rPr>
        <w:t xml:space="preserve">, </w:t>
      </w:r>
      <w:r w:rsidRPr="00D14C7A">
        <w:rPr>
          <w:rFonts w:ascii="Arial" w:hAnsi="Arial" w:cs="Arial"/>
        </w:rPr>
        <w:t>presenta</w:t>
      </w:r>
      <w:r>
        <w:rPr>
          <w:rFonts w:ascii="Arial" w:hAnsi="Arial" w:cs="Arial"/>
        </w:rPr>
        <w:t>mos</w:t>
      </w:r>
      <w:r w:rsidRPr="00D14C7A">
        <w:rPr>
          <w:rFonts w:ascii="Arial" w:hAnsi="Arial" w:cs="Arial"/>
        </w:rPr>
        <w:t xml:space="preserve"> los resultado</w:t>
      </w:r>
      <w:r>
        <w:rPr>
          <w:rFonts w:ascii="Arial" w:hAnsi="Arial" w:cs="Arial"/>
        </w:rPr>
        <w:t>s</w:t>
      </w:r>
      <w:r w:rsidRPr="00D14C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acumulados a diciembre de 2014</w:t>
      </w:r>
      <w:r w:rsidRPr="00D14C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conforme a la estructura y contenido d</w:t>
      </w:r>
      <w:r w:rsidRPr="00D14C7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D14C7A">
        <w:rPr>
          <w:rFonts w:ascii="Arial" w:hAnsi="Arial" w:cs="Arial"/>
        </w:rPr>
        <w:t>Plan de Desarrollo</w:t>
      </w:r>
      <w:r>
        <w:rPr>
          <w:rFonts w:ascii="Arial" w:hAnsi="Arial" w:cs="Arial"/>
        </w:rPr>
        <w:t xml:space="preserve"> Distrital 2012-2015.</w:t>
      </w:r>
    </w:p>
    <w:p w:rsidR="00B42E6D" w:rsidRPr="00D14C7A" w:rsidRDefault="00B42E6D" w:rsidP="00B42E6D">
      <w:pPr>
        <w:rPr>
          <w:rFonts w:ascii="Arial" w:hAnsi="Arial" w:cs="Arial"/>
        </w:rPr>
      </w:pPr>
    </w:p>
    <w:p w:rsidR="00B42E6D" w:rsidRPr="00D14C7A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Secretaría </w:t>
      </w:r>
      <w:r w:rsidRPr="00D14C7A">
        <w:rPr>
          <w:rFonts w:ascii="Arial" w:hAnsi="Arial" w:cs="Arial"/>
        </w:rPr>
        <w:t xml:space="preserve">de Planeación </w:t>
      </w:r>
      <w:r>
        <w:rPr>
          <w:rFonts w:ascii="Arial" w:hAnsi="Arial" w:cs="Arial"/>
        </w:rPr>
        <w:t>Distrital</w:t>
      </w:r>
      <w:r w:rsidRPr="00D14C7A">
        <w:rPr>
          <w:rFonts w:ascii="Arial" w:hAnsi="Arial" w:cs="Arial"/>
        </w:rPr>
        <w:t xml:space="preserve">, a través de la </w:t>
      </w:r>
      <w:r>
        <w:rPr>
          <w:rFonts w:ascii="Arial" w:hAnsi="Arial" w:cs="Arial"/>
        </w:rPr>
        <w:t>Oficina de Desarrollo Económico y Social</w:t>
      </w:r>
      <w:r w:rsidRPr="00D14C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utiliza como </w:t>
      </w:r>
      <w:r w:rsidRPr="00D14C7A">
        <w:rPr>
          <w:rFonts w:ascii="Arial" w:hAnsi="Arial" w:cs="Arial"/>
        </w:rPr>
        <w:t xml:space="preserve">herramienta </w:t>
      </w:r>
      <w:r>
        <w:rPr>
          <w:rFonts w:ascii="Arial" w:hAnsi="Arial" w:cs="Arial"/>
        </w:rPr>
        <w:t>un Sistema de Seguimiento a Metas análogo al Sinergia Nacional, el cual luego de unos pasos previos y actividades de seguimiento, captura la información relacionada con los productos propuestos para el logro de los resultados esperados por parte de las dependencias distritales</w:t>
      </w:r>
      <w:r w:rsidRPr="00D14C7A">
        <w:rPr>
          <w:rFonts w:ascii="Arial" w:hAnsi="Arial" w:cs="Arial"/>
        </w:rPr>
        <w:t>.</w:t>
      </w:r>
    </w:p>
    <w:p w:rsidR="00B42E6D" w:rsidRPr="00D14C7A" w:rsidRDefault="00B42E6D" w:rsidP="00B42E6D">
      <w:pPr>
        <w:rPr>
          <w:rFonts w:ascii="Arial" w:hAnsi="Arial" w:cs="Arial"/>
        </w:rPr>
      </w:pPr>
    </w:p>
    <w:p w:rsidR="00B42E6D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4C7A">
        <w:rPr>
          <w:rFonts w:ascii="Arial" w:hAnsi="Arial" w:cs="Arial"/>
        </w:rPr>
        <w:t>A partir del seguimiento al desempeño de los indicadores sectoriales, los cuales apuntan al logro de</w:t>
      </w:r>
      <w:r>
        <w:rPr>
          <w:rFonts w:ascii="Arial" w:hAnsi="Arial" w:cs="Arial"/>
        </w:rPr>
        <w:t xml:space="preserve"> </w:t>
      </w:r>
      <w:r w:rsidRPr="00D14C7A">
        <w:rPr>
          <w:rFonts w:ascii="Arial" w:hAnsi="Arial" w:cs="Arial"/>
        </w:rPr>
        <w:t xml:space="preserve">los objetivos de los temas estratégicos, se presentan los avances en </w:t>
      </w:r>
      <w:r>
        <w:rPr>
          <w:rFonts w:ascii="Arial" w:hAnsi="Arial" w:cs="Arial"/>
        </w:rPr>
        <w:t xml:space="preserve">cada uno de </w:t>
      </w:r>
      <w:r w:rsidRPr="00D14C7A">
        <w:rPr>
          <w:rFonts w:ascii="Arial" w:hAnsi="Arial" w:cs="Arial"/>
        </w:rPr>
        <w:t>los temas</w:t>
      </w:r>
      <w:r>
        <w:rPr>
          <w:rFonts w:ascii="Arial" w:hAnsi="Arial" w:cs="Arial"/>
        </w:rPr>
        <w:t xml:space="preserve"> </w:t>
      </w:r>
      <w:r w:rsidRPr="00D14C7A">
        <w:rPr>
          <w:rFonts w:ascii="Arial" w:hAnsi="Arial" w:cs="Arial"/>
        </w:rPr>
        <w:t xml:space="preserve">estratégicos </w:t>
      </w:r>
      <w:r>
        <w:rPr>
          <w:rFonts w:ascii="Arial" w:hAnsi="Arial" w:cs="Arial"/>
        </w:rPr>
        <w:t>del Plan de Desarrollo Distrital</w:t>
      </w:r>
      <w:r w:rsidRPr="00D14C7A">
        <w:rPr>
          <w:rFonts w:ascii="Arial" w:hAnsi="Arial" w:cs="Arial"/>
        </w:rPr>
        <w:t>. Así mismo se incluye un análisis sobre los avances de</w:t>
      </w:r>
      <w:r>
        <w:rPr>
          <w:rFonts w:ascii="Arial" w:hAnsi="Arial" w:cs="Arial"/>
        </w:rPr>
        <w:t xml:space="preserve"> cada eje al término de la tercera vigencia del actual gobierno.</w:t>
      </w:r>
    </w:p>
    <w:p w:rsidR="00B42E6D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La </w:t>
      </w:r>
      <w:r w:rsidRPr="003B5AB8">
        <w:rPr>
          <w:rFonts w:ascii="Arial" w:hAnsi="Arial" w:cs="Arial"/>
          <w:lang w:eastAsia="en-US"/>
        </w:rPr>
        <w:t xml:space="preserve">Ley 489 de 1998 y el Decreto 3622 de 2005 adoptan la </w:t>
      </w:r>
      <w:r>
        <w:rPr>
          <w:rFonts w:ascii="Arial" w:hAnsi="Arial" w:cs="Arial"/>
          <w:lang w:eastAsia="en-US"/>
        </w:rPr>
        <w:t>d</w:t>
      </w:r>
      <w:r w:rsidRPr="003B5AB8">
        <w:rPr>
          <w:rFonts w:ascii="Arial" w:hAnsi="Arial" w:cs="Arial"/>
          <w:lang w:eastAsia="en-US"/>
        </w:rPr>
        <w:t>emocratización como Política de la Administración Pública, dirigida a consolidar la cultura de la participación social en la gestión pública, mediante la divulgación y la socialización de las metas económicas y sociales del país, para construir organizaciones abiertas. Para esto existe la rendición social de cuentas, que  garantiza el control social a la administración pública, al brindar un espacio de interlocución entre los servidores públicos y la ciudadanía generando transparencia y confianza entre gobernantes y ciudadanos, sirviendo además de insumo para ajustar proyectos y planes de acción.</w:t>
      </w:r>
    </w:p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eastAsia="en-US"/>
        </w:rPr>
      </w:pPr>
      <w:r w:rsidRPr="003B5AB8">
        <w:rPr>
          <w:rFonts w:ascii="Arial" w:hAnsi="Arial" w:cs="Arial"/>
          <w:lang w:eastAsia="en-US"/>
        </w:rPr>
        <w:br/>
        <w:t>En virtud de lo anterior, la Administración Distrital pone a disposición de la ciudadanía, las autoridades, entes de control y el Gobierno Nacional, el presente informe, en el cual se presentan los logros y resultados alcanzados en la vigencia 201</w:t>
      </w:r>
      <w:r w:rsidR="003016CB">
        <w:rPr>
          <w:rFonts w:ascii="Arial" w:hAnsi="Arial" w:cs="Arial"/>
          <w:lang w:eastAsia="en-US"/>
        </w:rPr>
        <w:t>5</w:t>
      </w:r>
      <w:r w:rsidRPr="003B5AB8">
        <w:rPr>
          <w:rFonts w:ascii="Arial" w:hAnsi="Arial" w:cs="Arial"/>
          <w:lang w:eastAsia="en-US"/>
        </w:rPr>
        <w:t xml:space="preserve"> en el marco de las metas señaladas en los programas y proyectos del Plan </w:t>
      </w:r>
      <w:r>
        <w:rPr>
          <w:rFonts w:ascii="Arial" w:hAnsi="Arial" w:cs="Arial"/>
          <w:lang w:eastAsia="en-US"/>
        </w:rPr>
        <w:t xml:space="preserve">Distrital </w:t>
      </w:r>
      <w:r w:rsidRPr="003B5AB8">
        <w:rPr>
          <w:rFonts w:ascii="Arial" w:hAnsi="Arial" w:cs="Arial"/>
          <w:lang w:eastAsia="en-US"/>
        </w:rPr>
        <w:t>de Desarrollo</w:t>
      </w:r>
      <w:r>
        <w:rPr>
          <w:rFonts w:ascii="Arial" w:hAnsi="Arial" w:cs="Arial"/>
          <w:lang w:eastAsia="en-US"/>
        </w:rPr>
        <w:t>. La información s</w:t>
      </w:r>
      <w:r w:rsidRPr="003B5AB8">
        <w:rPr>
          <w:rFonts w:ascii="Arial" w:hAnsi="Arial" w:cs="Arial"/>
          <w:lang w:eastAsia="en-US"/>
        </w:rPr>
        <w:t xml:space="preserve">e muestra </w:t>
      </w:r>
      <w:r>
        <w:rPr>
          <w:rFonts w:ascii="Arial" w:hAnsi="Arial" w:cs="Arial"/>
          <w:lang w:eastAsia="en-US"/>
        </w:rPr>
        <w:t>por</w:t>
      </w:r>
      <w:r w:rsidRPr="003B5AB8">
        <w:rPr>
          <w:rFonts w:ascii="Arial" w:hAnsi="Arial" w:cs="Arial"/>
          <w:lang w:eastAsia="en-US"/>
        </w:rPr>
        <w:t xml:space="preserve"> cada uno de los cuatros ejes que </w:t>
      </w:r>
      <w:r>
        <w:rPr>
          <w:rFonts w:ascii="Arial" w:hAnsi="Arial" w:cs="Arial"/>
          <w:lang w:eastAsia="en-US"/>
        </w:rPr>
        <w:t xml:space="preserve">lo </w:t>
      </w:r>
      <w:r w:rsidRPr="003B5AB8">
        <w:rPr>
          <w:rFonts w:ascii="Arial" w:hAnsi="Arial" w:cs="Arial"/>
          <w:lang w:eastAsia="en-US"/>
        </w:rPr>
        <w:t>componen, con el resultado de lo ejecutado durante la vigencia 201</w:t>
      </w:r>
      <w:r w:rsidR="003016CB">
        <w:rPr>
          <w:rFonts w:ascii="Arial" w:hAnsi="Arial" w:cs="Arial"/>
          <w:lang w:eastAsia="en-US"/>
        </w:rPr>
        <w:t>5</w:t>
      </w:r>
      <w:r w:rsidRPr="003B5AB8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y </w:t>
      </w:r>
      <w:r w:rsidRPr="003B5AB8">
        <w:rPr>
          <w:rFonts w:ascii="Arial" w:hAnsi="Arial" w:cs="Arial"/>
          <w:lang w:eastAsia="en-US"/>
        </w:rPr>
        <w:t xml:space="preserve">el avance </w:t>
      </w:r>
      <w:r>
        <w:rPr>
          <w:rFonts w:ascii="Arial" w:hAnsi="Arial" w:cs="Arial"/>
          <w:lang w:eastAsia="en-US"/>
        </w:rPr>
        <w:t xml:space="preserve">acumulado </w:t>
      </w:r>
      <w:r w:rsidRPr="003B5AB8">
        <w:rPr>
          <w:rFonts w:ascii="Arial" w:hAnsi="Arial" w:cs="Arial"/>
          <w:lang w:eastAsia="en-US"/>
        </w:rPr>
        <w:t xml:space="preserve">en relación con </w:t>
      </w:r>
      <w:r>
        <w:rPr>
          <w:rFonts w:ascii="Arial" w:hAnsi="Arial" w:cs="Arial"/>
          <w:lang w:eastAsia="en-US"/>
        </w:rPr>
        <w:t xml:space="preserve">lo programado para </w:t>
      </w:r>
      <w:r w:rsidRPr="003B5AB8">
        <w:rPr>
          <w:rFonts w:ascii="Arial" w:hAnsi="Arial" w:cs="Arial"/>
          <w:lang w:eastAsia="en-US"/>
        </w:rPr>
        <w:t>el cuatr</w:t>
      </w:r>
      <w:r>
        <w:rPr>
          <w:rFonts w:ascii="Arial" w:hAnsi="Arial" w:cs="Arial"/>
          <w:lang w:eastAsia="en-US"/>
        </w:rPr>
        <w:t>i</w:t>
      </w:r>
      <w:r w:rsidRPr="003B5AB8">
        <w:rPr>
          <w:rFonts w:ascii="Arial" w:hAnsi="Arial" w:cs="Arial"/>
          <w:lang w:eastAsia="en-US"/>
        </w:rPr>
        <w:t xml:space="preserve">enio. </w:t>
      </w:r>
    </w:p>
    <w:p w:rsidR="00B42E6D" w:rsidRPr="00614946" w:rsidRDefault="00B42E6D" w:rsidP="00B42E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s-MX"/>
        </w:rPr>
        <w:br w:type="page"/>
      </w:r>
      <w:r w:rsidRPr="00614946">
        <w:rPr>
          <w:rFonts w:ascii="Arial" w:hAnsi="Arial" w:cs="Arial"/>
          <w:b/>
          <w:bCs/>
        </w:rPr>
        <w:lastRenderedPageBreak/>
        <w:t>OBJETIVO GENERAL DEL PLAN Y PRINCIPIOS</w:t>
      </w:r>
    </w:p>
    <w:p w:rsidR="00B42E6D" w:rsidRPr="00614946" w:rsidRDefault="00B42E6D" w:rsidP="00B42E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2E6D" w:rsidRPr="00614946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14946">
        <w:rPr>
          <w:rFonts w:ascii="Arial" w:hAnsi="Arial" w:cs="Arial"/>
          <w:b/>
          <w:bCs/>
        </w:rPr>
        <w:t>Artículo 1. Objetivo General del Plan:</w:t>
      </w:r>
    </w:p>
    <w:p w:rsidR="00B42E6D" w:rsidRPr="00614946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42E6D" w:rsidRPr="00614946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Garantizar los derechos fundamentales de las poblaciones más vulnerables, cerrando brechas sociales, para que todos los habitantes se vean beneficiados del crecimiento económico, y los empresarios tengan una fuerza laboral competente que mejore la productividad y la competitividad,</w:t>
      </w:r>
      <w:r w:rsidRPr="00614946">
        <w:rPr>
          <w:rFonts w:ascii="Arial" w:hAnsi="Arial" w:cs="Arial"/>
          <w:bCs/>
        </w:rPr>
        <w:t xml:space="preserve"> en el marco de una ciudad</w:t>
      </w:r>
      <w:r>
        <w:rPr>
          <w:rFonts w:ascii="Arial" w:hAnsi="Arial" w:cs="Arial"/>
          <w:bCs/>
        </w:rPr>
        <w:t xml:space="preserve"> urbanísticamente</w:t>
      </w:r>
      <w:r w:rsidRPr="00614946">
        <w:rPr>
          <w:rFonts w:ascii="Arial" w:hAnsi="Arial" w:cs="Arial"/>
          <w:bCs/>
        </w:rPr>
        <w:t xml:space="preserve"> ordenada para hacer de Barranquilla un territorio</w:t>
      </w:r>
      <w:r>
        <w:rPr>
          <w:rFonts w:ascii="Arial" w:hAnsi="Arial" w:cs="Arial"/>
          <w:bCs/>
        </w:rPr>
        <w:t xml:space="preserve"> amable y</w:t>
      </w:r>
      <w:r w:rsidRPr="00614946">
        <w:rPr>
          <w:rFonts w:ascii="Arial" w:hAnsi="Arial" w:cs="Arial"/>
          <w:bCs/>
        </w:rPr>
        <w:t xml:space="preserve"> ambientalmente</w:t>
      </w:r>
      <w:r>
        <w:rPr>
          <w:rFonts w:ascii="Arial" w:hAnsi="Arial" w:cs="Arial"/>
          <w:bCs/>
        </w:rPr>
        <w:t xml:space="preserve"> sostenible,</w:t>
      </w:r>
      <w:r w:rsidRPr="00614946">
        <w:rPr>
          <w:rFonts w:ascii="Arial" w:hAnsi="Arial" w:cs="Arial"/>
          <w:bCs/>
        </w:rPr>
        <w:t xml:space="preserve"> que d</w:t>
      </w:r>
      <w:r>
        <w:rPr>
          <w:rFonts w:ascii="Arial" w:hAnsi="Arial" w:cs="Arial"/>
          <w:bCs/>
        </w:rPr>
        <w:t>inamice nuestro progreso</w:t>
      </w:r>
      <w:r w:rsidRPr="00614946">
        <w:rPr>
          <w:rFonts w:ascii="Arial" w:hAnsi="Arial" w:cs="Arial"/>
          <w:bCs/>
        </w:rPr>
        <w:t xml:space="preserve"> como capital de la </w:t>
      </w:r>
      <w:r>
        <w:rPr>
          <w:rFonts w:ascii="Arial" w:hAnsi="Arial" w:cs="Arial"/>
          <w:bCs/>
        </w:rPr>
        <w:t>inclusión</w:t>
      </w:r>
      <w:r w:rsidRPr="00614946">
        <w:rPr>
          <w:rFonts w:ascii="Arial" w:hAnsi="Arial" w:cs="Arial"/>
          <w:bCs/>
        </w:rPr>
        <w:t xml:space="preserve"> y el libre comercio. </w:t>
      </w:r>
    </w:p>
    <w:p w:rsidR="00B42E6D" w:rsidRDefault="00B42E6D" w:rsidP="00B42E6D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Cs/>
          <w:lang w:eastAsia="en-US"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bCs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 lo anterior e</w:t>
      </w:r>
      <w:r w:rsidRPr="00614946">
        <w:rPr>
          <w:rFonts w:ascii="Arial" w:hAnsi="Arial" w:cs="Arial"/>
          <w:bCs/>
        </w:rPr>
        <w:t>l Distrito de Barranquilla contribuirá al logro de los Objetivos de Desarrol</w:t>
      </w:r>
      <w:r>
        <w:rPr>
          <w:rFonts w:ascii="Arial" w:hAnsi="Arial" w:cs="Arial"/>
          <w:bCs/>
        </w:rPr>
        <w:t>lo del Milenio proyectados a</w:t>
      </w:r>
      <w:r w:rsidRPr="00614946">
        <w:rPr>
          <w:rFonts w:ascii="Arial" w:hAnsi="Arial" w:cs="Arial"/>
          <w:bCs/>
        </w:rPr>
        <w:t xml:space="preserve"> 2015</w:t>
      </w:r>
      <w:r>
        <w:rPr>
          <w:rFonts w:ascii="Arial" w:hAnsi="Arial" w:cs="Arial"/>
          <w:bCs/>
        </w:rPr>
        <w:t>,</w:t>
      </w:r>
      <w:r w:rsidRPr="00614946">
        <w:rPr>
          <w:rFonts w:ascii="Arial" w:hAnsi="Arial" w:cs="Arial"/>
          <w:bCs/>
        </w:rPr>
        <w:t xml:space="preserve"> por medio de las metas que se plantearon en el CONPES 140 de 2011, y que tiene como propósito esencial disminuir la pobreza, erradicar el hambre y mejorar las condiciones de vida de las personas para seguir avanzando en el Desarrollo Humano. Las metas fueron insertadas en cada</w:t>
      </w:r>
      <w:r>
        <w:rPr>
          <w:rFonts w:ascii="Arial" w:hAnsi="Arial" w:cs="Arial"/>
          <w:bCs/>
        </w:rPr>
        <w:t xml:space="preserve"> uno de los sectores</w:t>
      </w:r>
      <w:r w:rsidRPr="00614946">
        <w:rPr>
          <w:rFonts w:ascii="Arial" w:hAnsi="Arial" w:cs="Arial"/>
          <w:bCs/>
        </w:rPr>
        <w:t>, teniendo en cuenta la línea de base de cada indicador y las capacidades técnicas, financieras y de pertinencia legal de la Alcaldía.</w:t>
      </w:r>
    </w:p>
    <w:p w:rsidR="00B42E6D" w:rsidRPr="007761D8" w:rsidRDefault="00B42E6D" w:rsidP="00B42E6D">
      <w:pPr>
        <w:pStyle w:val="NormalWeb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lang w:val="es-MX"/>
        </w:rPr>
        <w:br w:type="page"/>
      </w:r>
      <w:r w:rsidRPr="007761D8">
        <w:rPr>
          <w:rFonts w:ascii="Arial" w:hAnsi="Arial" w:cs="Arial"/>
          <w:b/>
          <w:bCs/>
          <w:color w:val="FF0000"/>
          <w:lang w:val="es-MX"/>
        </w:rPr>
        <w:lastRenderedPageBreak/>
        <w:t xml:space="preserve">EJE 1. </w:t>
      </w:r>
      <w:r w:rsidRPr="007761D8">
        <w:rPr>
          <w:rFonts w:ascii="Arial" w:hAnsi="Arial" w:cs="Arial"/>
          <w:b/>
          <w:bCs/>
          <w:color w:val="FF0000"/>
        </w:rPr>
        <w:t>BARRANQUILLA CON EQUIDAD SOCIAL</w:t>
      </w:r>
    </w:p>
    <w:p w:rsidR="00B42E6D" w:rsidRPr="00614946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b/>
        </w:rPr>
        <w:t xml:space="preserve">Objetivo del Eje. </w:t>
      </w:r>
      <w:r w:rsidRPr="00614946">
        <w:rPr>
          <w:rFonts w:ascii="Arial" w:hAnsi="Arial" w:cs="Arial"/>
        </w:rPr>
        <w:t>C</w:t>
      </w:r>
      <w:proofErr w:type="spellStart"/>
      <w:r w:rsidRPr="00614946">
        <w:rPr>
          <w:rFonts w:ascii="Arial" w:hAnsi="Arial" w:cs="Arial"/>
          <w:lang w:val="es-ES_tradnl"/>
        </w:rPr>
        <w:t>oncentrar</w:t>
      </w:r>
      <w:proofErr w:type="spellEnd"/>
      <w:r w:rsidRPr="00614946">
        <w:rPr>
          <w:rFonts w:ascii="Arial" w:hAnsi="Arial" w:cs="Arial"/>
          <w:lang w:val="es-ES_tradnl"/>
        </w:rPr>
        <w:t xml:space="preserve"> los esfuerzos de la administración pública Distrita</w:t>
      </w:r>
      <w:r>
        <w:rPr>
          <w:rFonts w:ascii="Arial" w:hAnsi="Arial" w:cs="Arial"/>
          <w:lang w:val="es-ES_tradnl"/>
        </w:rPr>
        <w:t>l para garantizar los derechos de</w:t>
      </w:r>
      <w:r w:rsidRPr="00614946">
        <w:rPr>
          <w:rFonts w:ascii="Arial" w:hAnsi="Arial" w:cs="Arial"/>
          <w:lang w:val="es-ES_tradnl"/>
        </w:rPr>
        <w:t xml:space="preserve"> la población más pobre, vulnerable y excluida, así como a la desplazada po</w:t>
      </w:r>
      <w:r>
        <w:rPr>
          <w:rFonts w:ascii="Arial" w:hAnsi="Arial" w:cs="Arial"/>
          <w:lang w:val="es-ES_tradnl"/>
        </w:rPr>
        <w:t>r la situación de violencia y los</w:t>
      </w:r>
      <w:r w:rsidRPr="00614946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efectos del </w:t>
      </w:r>
      <w:r w:rsidRPr="00614946">
        <w:rPr>
          <w:rFonts w:ascii="Arial" w:hAnsi="Arial" w:cs="Arial"/>
          <w:lang w:val="es-ES_tradnl"/>
        </w:rPr>
        <w:t>cambio climático en la región y el país. Igualmente se seguirá consolidando la universalidad y excelencia en la calidad de los servicios de educación, salud, deporte y recreación, y facilitará la oferta de vivienda digna y saludable en el marco de una ciudad ordenada.</w:t>
      </w:r>
    </w:p>
    <w:p w:rsidR="00B42E6D" w:rsidRPr="00614946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</w:p>
    <w:p w:rsidR="00B42E6D" w:rsidRDefault="00B42E6D" w:rsidP="00B42E6D">
      <w:pPr>
        <w:pStyle w:val="ecxbody1"/>
        <w:shd w:val="clear" w:color="auto" w:fill="FFFFFF"/>
        <w:spacing w:after="0"/>
        <w:jc w:val="both"/>
        <w:rPr>
          <w:rFonts w:ascii="Arial" w:hAnsi="Arial" w:cs="Arial"/>
          <w:b/>
        </w:rPr>
      </w:pPr>
    </w:p>
    <w:p w:rsidR="00B42E6D" w:rsidRDefault="00B42E6D" w:rsidP="00B42E6D">
      <w:pPr>
        <w:pStyle w:val="ecxbody1"/>
        <w:shd w:val="clear" w:color="auto" w:fill="FFFFFF"/>
        <w:spacing w:after="0"/>
        <w:jc w:val="both"/>
        <w:rPr>
          <w:rFonts w:ascii="Tahoma" w:hAnsi="Tahoma" w:cs="Tahoma"/>
          <w:color w:val="2A2A2A"/>
          <w:sz w:val="20"/>
          <w:szCs w:val="20"/>
        </w:rPr>
      </w:pPr>
      <w:bookmarkStart w:id="0" w:name="OLE_LINK9"/>
      <w:bookmarkStart w:id="1" w:name="OLE_LINK10"/>
      <w:r w:rsidRPr="00614946">
        <w:rPr>
          <w:rFonts w:ascii="Arial" w:hAnsi="Arial" w:cs="Arial"/>
          <w:b/>
        </w:rPr>
        <w:t xml:space="preserve">Estrategia: Atención Integral a la </w:t>
      </w:r>
      <w:r>
        <w:rPr>
          <w:rFonts w:ascii="Arial" w:hAnsi="Arial" w:cs="Arial"/>
          <w:b/>
        </w:rPr>
        <w:t xml:space="preserve">Primera </w:t>
      </w:r>
      <w:r w:rsidRPr="00614946">
        <w:rPr>
          <w:rFonts w:ascii="Arial" w:hAnsi="Arial" w:cs="Arial"/>
          <w:b/>
        </w:rPr>
        <w:t>Infancia, Adolescencia y Juventud</w:t>
      </w:r>
      <w:bookmarkEnd w:id="0"/>
      <w:bookmarkEnd w:id="1"/>
      <w:r w:rsidRPr="0061494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color w:val="2A2A2A"/>
          <w:lang w:val="es-ES_tradnl"/>
        </w:rPr>
        <w:t xml:space="preserve">Lograr una mayor cobertura en educación integral de primera infancia, garantizando que los niños de 0 a 5 años se desenvuelvan en espacios dignos, ambientes armónicos, con todo el cuidado y el afecto que requieren, con atención en salud, adecuada alimentación y el componente pedagógico que estimule sus procesos de aprendizaje. </w:t>
      </w:r>
    </w:p>
    <w:p w:rsidR="00B42E6D" w:rsidRDefault="00B42E6D" w:rsidP="00B42E6D">
      <w:pPr>
        <w:pStyle w:val="ecxbody1"/>
        <w:shd w:val="clear" w:color="auto" w:fill="FFFFFF"/>
        <w:spacing w:after="0"/>
        <w:jc w:val="both"/>
        <w:rPr>
          <w:rFonts w:ascii="Arial" w:hAnsi="Arial" w:cs="Arial"/>
          <w:color w:val="2A2A2A"/>
        </w:rPr>
      </w:pPr>
    </w:p>
    <w:p w:rsidR="00B42E6D" w:rsidRPr="006F1366" w:rsidRDefault="00B42E6D" w:rsidP="00B42E6D">
      <w:pPr>
        <w:pStyle w:val="ecxbody1"/>
        <w:shd w:val="clear" w:color="auto" w:fill="FFFFFF"/>
        <w:spacing w:after="0"/>
        <w:jc w:val="both"/>
        <w:rPr>
          <w:rFonts w:ascii="Arial" w:hAnsi="Arial" w:cs="Arial"/>
          <w:b/>
        </w:rPr>
      </w:pPr>
      <w:r w:rsidRPr="006F1366">
        <w:rPr>
          <w:rFonts w:ascii="Arial" w:hAnsi="Arial" w:cs="Arial"/>
          <w:b/>
        </w:rPr>
        <w:t>Resultados</w:t>
      </w:r>
    </w:p>
    <w:p w:rsidR="00B42E6D" w:rsidRDefault="00B42E6D" w:rsidP="00B42E6D">
      <w:pPr>
        <w:pStyle w:val="ecxbody1"/>
        <w:shd w:val="clear" w:color="auto" w:fill="FFFFFF"/>
        <w:spacing w:after="0"/>
        <w:jc w:val="both"/>
        <w:rPr>
          <w:rFonts w:ascii="Arial" w:hAnsi="Arial" w:cs="Arial"/>
          <w:color w:val="2A2A2A"/>
          <w:lang w:val="es-ES_tradnl"/>
        </w:rPr>
      </w:pPr>
    </w:p>
    <w:p w:rsidR="00B42E6D" w:rsidRDefault="00B42E6D" w:rsidP="00B42E6D">
      <w:pPr>
        <w:pStyle w:val="ecxbody1"/>
        <w:shd w:val="clear" w:color="auto" w:fill="FFFFFF"/>
        <w:spacing w:after="0"/>
        <w:jc w:val="both"/>
        <w:rPr>
          <w:rFonts w:ascii="Arial" w:hAnsi="Arial" w:cs="Arial"/>
          <w:color w:val="2A2A2A"/>
          <w:lang w:val="es-ES_tradnl"/>
        </w:rPr>
      </w:pPr>
      <w:r>
        <w:rPr>
          <w:rFonts w:ascii="Arial" w:hAnsi="Arial" w:cs="Arial"/>
          <w:color w:val="2A2A2A"/>
          <w:lang w:val="es-ES_tradnl"/>
        </w:rPr>
        <w:t xml:space="preserve">La atención integral de primera infancia pasó de 6.565 niños (5.967 niños atendidos bajo el Programa PAIPI del MEN y 598 niños atendidos en dos Centros de Desarrollo Integral del Distrito) a </w:t>
      </w:r>
      <w:r w:rsidR="00B22CC5">
        <w:rPr>
          <w:rFonts w:ascii="Arial" w:hAnsi="Arial" w:cs="Arial"/>
          <w:color w:val="2A2A2A"/>
          <w:lang w:val="es-ES_tradnl"/>
        </w:rPr>
        <w:t>34.425 al finalizar el 2015</w:t>
      </w:r>
      <w:r>
        <w:rPr>
          <w:rFonts w:ascii="Arial" w:hAnsi="Arial" w:cs="Arial"/>
          <w:color w:val="2A2A2A"/>
          <w:lang w:val="es-ES_tradnl"/>
        </w:rPr>
        <w:t xml:space="preserve">, lo que corresponde a un cumplimiento del </w:t>
      </w:r>
      <w:r w:rsidR="00B22CC5">
        <w:rPr>
          <w:rFonts w:ascii="Arial" w:hAnsi="Arial" w:cs="Arial"/>
          <w:color w:val="2A2A2A"/>
          <w:lang w:val="es-ES_tradnl"/>
        </w:rPr>
        <w:t>83.3</w:t>
      </w:r>
      <w:r>
        <w:rPr>
          <w:rFonts w:ascii="Arial" w:hAnsi="Arial" w:cs="Arial"/>
          <w:color w:val="2A2A2A"/>
          <w:lang w:val="es-ES_tradnl"/>
        </w:rPr>
        <w:t xml:space="preserve">% de la meta propuesta de 40.000 para los cuatro años. </w:t>
      </w:r>
    </w:p>
    <w:p w:rsidR="00B42E6D" w:rsidRDefault="00B42E6D" w:rsidP="00B42E6D">
      <w:pPr>
        <w:jc w:val="both"/>
        <w:rPr>
          <w:rFonts w:ascii="Arial" w:hAnsi="Arial" w:cs="Arial"/>
        </w:rPr>
      </w:pPr>
    </w:p>
    <w:p w:rsidR="00B42E6D" w:rsidRDefault="00B42E6D" w:rsidP="00B42E6D">
      <w:pPr>
        <w:jc w:val="both"/>
        <w:rPr>
          <w:rFonts w:ascii="Arial" w:hAnsi="Arial" w:cs="Arial"/>
          <w:bCs/>
          <w:color w:val="000000"/>
          <w:lang w:val="es-CO"/>
        </w:rPr>
      </w:pPr>
      <w:r w:rsidRPr="00CE47C6">
        <w:rPr>
          <w:rFonts w:ascii="Arial" w:hAnsi="Arial" w:cs="Arial"/>
          <w:bCs/>
          <w:color w:val="000000"/>
        </w:rPr>
        <w:t xml:space="preserve">En cuanto a la construcción y/o remodelación de 20 </w:t>
      </w:r>
      <w:r>
        <w:rPr>
          <w:rFonts w:ascii="Arial" w:hAnsi="Arial" w:cs="Arial"/>
          <w:bCs/>
          <w:color w:val="000000"/>
        </w:rPr>
        <w:t>C</w:t>
      </w:r>
      <w:r w:rsidRPr="00CE47C6">
        <w:rPr>
          <w:rFonts w:ascii="Arial" w:hAnsi="Arial" w:cs="Arial"/>
          <w:bCs/>
          <w:color w:val="000000"/>
        </w:rPr>
        <w:t xml:space="preserve">entros de </w:t>
      </w:r>
      <w:r>
        <w:rPr>
          <w:rFonts w:ascii="Arial" w:hAnsi="Arial" w:cs="Arial"/>
          <w:bCs/>
          <w:color w:val="000000"/>
        </w:rPr>
        <w:t>D</w:t>
      </w:r>
      <w:r w:rsidRPr="00CE47C6">
        <w:rPr>
          <w:rFonts w:ascii="Arial" w:hAnsi="Arial" w:cs="Arial"/>
          <w:bCs/>
          <w:color w:val="000000"/>
        </w:rPr>
        <w:t xml:space="preserve">esarrollo </w:t>
      </w:r>
      <w:r>
        <w:rPr>
          <w:rFonts w:ascii="Arial" w:hAnsi="Arial" w:cs="Arial"/>
          <w:bCs/>
          <w:color w:val="000000"/>
        </w:rPr>
        <w:t>I</w:t>
      </w:r>
      <w:r w:rsidRPr="00CE47C6">
        <w:rPr>
          <w:rFonts w:ascii="Arial" w:hAnsi="Arial" w:cs="Arial"/>
          <w:bCs/>
          <w:color w:val="000000"/>
        </w:rPr>
        <w:t>nfantil</w:t>
      </w:r>
      <w:r>
        <w:rPr>
          <w:rFonts w:ascii="Arial" w:hAnsi="Arial" w:cs="Arial"/>
          <w:bCs/>
          <w:color w:val="000000"/>
        </w:rPr>
        <w:t xml:space="preserve"> durante el 201</w:t>
      </w:r>
      <w:r w:rsidR="00B22CC5">
        <w:rPr>
          <w:rFonts w:ascii="Arial" w:hAnsi="Arial" w:cs="Arial"/>
          <w:bCs/>
          <w:color w:val="000000"/>
        </w:rPr>
        <w:t>5</w:t>
      </w:r>
      <w:r>
        <w:rPr>
          <w:rFonts w:ascii="Arial" w:hAnsi="Arial" w:cs="Arial"/>
          <w:bCs/>
          <w:color w:val="000000"/>
        </w:rPr>
        <w:t xml:space="preserve"> se terminaron y pusieron al servicio </w:t>
      </w:r>
      <w:r w:rsidR="00B22CC5">
        <w:rPr>
          <w:rFonts w:ascii="Arial" w:hAnsi="Arial" w:cs="Arial"/>
          <w:bCs/>
          <w:color w:val="000000"/>
        </w:rPr>
        <w:t>1 nuevos centro</w:t>
      </w:r>
      <w:r>
        <w:rPr>
          <w:rFonts w:ascii="Arial" w:hAnsi="Arial" w:cs="Arial"/>
          <w:bCs/>
          <w:color w:val="000000"/>
        </w:rPr>
        <w:t xml:space="preserve"> para un total </w:t>
      </w:r>
      <w:r w:rsidR="00B22CC5">
        <w:rPr>
          <w:rFonts w:ascii="Arial" w:hAnsi="Arial" w:cs="Arial"/>
          <w:bCs/>
          <w:color w:val="000000"/>
        </w:rPr>
        <w:t>6</w:t>
      </w:r>
      <w:r>
        <w:rPr>
          <w:rFonts w:ascii="Arial" w:hAnsi="Arial" w:cs="Arial"/>
          <w:bCs/>
          <w:color w:val="000000"/>
        </w:rPr>
        <w:t xml:space="preserve"> construidos pero la </w:t>
      </w:r>
      <w:r w:rsidRPr="00757BF7">
        <w:rPr>
          <w:rFonts w:ascii="Arial" w:hAnsi="Arial" w:cs="Arial"/>
          <w:bCs/>
          <w:color w:val="000000"/>
          <w:lang w:val="es-CO"/>
        </w:rPr>
        <w:t xml:space="preserve">operación se complementa con </w:t>
      </w:r>
      <w:r w:rsidR="00B22CC5">
        <w:rPr>
          <w:rFonts w:ascii="Arial" w:hAnsi="Arial" w:cs="Arial"/>
          <w:bCs/>
          <w:color w:val="000000"/>
          <w:lang w:val="es-CO"/>
        </w:rPr>
        <w:t>76</w:t>
      </w:r>
      <w:r>
        <w:rPr>
          <w:rFonts w:ascii="Arial" w:hAnsi="Arial" w:cs="Arial"/>
          <w:bCs/>
          <w:color w:val="000000"/>
          <w:lang w:val="es-CO"/>
        </w:rPr>
        <w:t xml:space="preserve"> </w:t>
      </w:r>
      <w:r w:rsidRPr="00757BF7">
        <w:rPr>
          <w:rFonts w:ascii="Arial" w:hAnsi="Arial" w:cs="Arial"/>
          <w:bCs/>
          <w:color w:val="000000"/>
          <w:lang w:val="es-CO"/>
        </w:rPr>
        <w:t xml:space="preserve">puntos externos, </w:t>
      </w:r>
      <w:r>
        <w:rPr>
          <w:rFonts w:ascii="Arial" w:hAnsi="Arial" w:cs="Arial"/>
          <w:bCs/>
          <w:color w:val="000000"/>
          <w:lang w:val="es-CO"/>
        </w:rPr>
        <w:t>que</w:t>
      </w:r>
      <w:r w:rsidRPr="00757BF7">
        <w:rPr>
          <w:rFonts w:ascii="Arial" w:hAnsi="Arial" w:cs="Arial"/>
          <w:bCs/>
          <w:color w:val="000000"/>
          <w:lang w:val="es-CO"/>
        </w:rPr>
        <w:t xml:space="preserve"> han sido adecuados por el Distrito</w:t>
      </w:r>
      <w:r>
        <w:rPr>
          <w:rFonts w:ascii="Arial" w:hAnsi="Arial" w:cs="Arial"/>
          <w:bCs/>
          <w:color w:val="000000"/>
          <w:lang w:val="es-CO"/>
        </w:rPr>
        <w:t>.</w:t>
      </w:r>
    </w:p>
    <w:p w:rsidR="00B22CC5" w:rsidRDefault="00B22CC5" w:rsidP="00B42E6D">
      <w:pPr>
        <w:jc w:val="both"/>
        <w:rPr>
          <w:rFonts w:ascii="Arial" w:hAnsi="Arial" w:cs="Arial"/>
        </w:rPr>
      </w:pPr>
    </w:p>
    <w:p w:rsidR="00B42E6D" w:rsidRPr="00256EC0" w:rsidRDefault="00B42E6D" w:rsidP="00B42E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erradicación del trabajo infantil viene atendiéndose a través del programa</w:t>
      </w:r>
      <w:r w:rsidRPr="00614946">
        <w:rPr>
          <w:rFonts w:ascii="Arial" w:hAnsi="Arial" w:cs="Arial"/>
        </w:rPr>
        <w:t xml:space="preserve"> “Trabajando por los niños”, que busca </w:t>
      </w:r>
      <w:r>
        <w:rPr>
          <w:rFonts w:ascii="Arial" w:hAnsi="Arial" w:cs="Arial"/>
        </w:rPr>
        <w:t>prevenir, disminuir, resolver y</w:t>
      </w:r>
      <w:r w:rsidRPr="00614946">
        <w:rPr>
          <w:rFonts w:ascii="Arial" w:hAnsi="Arial" w:cs="Arial"/>
        </w:rPr>
        <w:t xml:space="preserve"> erradicar este fenómen</w:t>
      </w:r>
      <w:r>
        <w:rPr>
          <w:rFonts w:ascii="Arial" w:hAnsi="Arial" w:cs="Arial"/>
        </w:rPr>
        <w:t>o. La meta para el cuatrienio de l</w:t>
      </w:r>
      <w:r w:rsidRPr="00256EC0">
        <w:rPr>
          <w:rFonts w:ascii="Arial" w:hAnsi="Arial" w:cs="Arial"/>
        </w:rPr>
        <w:t xml:space="preserve">ograr que un porcentaje menor </w:t>
      </w:r>
      <w:r>
        <w:rPr>
          <w:rFonts w:ascii="Arial" w:hAnsi="Arial" w:cs="Arial"/>
        </w:rPr>
        <w:t>al</w:t>
      </w:r>
      <w:r w:rsidRPr="00256EC0">
        <w:rPr>
          <w:rFonts w:ascii="Arial" w:hAnsi="Arial" w:cs="Arial"/>
        </w:rPr>
        <w:t xml:space="preserve"> 3% de los niños y niñas pertenecientes a la RED UNIDOS esté vinculado a actividades laborales</w:t>
      </w:r>
      <w:r>
        <w:rPr>
          <w:rFonts w:ascii="Arial" w:hAnsi="Arial" w:cs="Arial"/>
        </w:rPr>
        <w:t xml:space="preserve"> se llevó y mantuvo en el 1%.</w:t>
      </w:r>
    </w:p>
    <w:p w:rsidR="00B42E6D" w:rsidRPr="00614946" w:rsidRDefault="00B42E6D" w:rsidP="00B42E6D">
      <w:pPr>
        <w:jc w:val="both"/>
        <w:rPr>
          <w:rFonts w:ascii="Arial" w:hAnsi="Arial" w:cs="Arial"/>
        </w:rPr>
      </w:pPr>
      <w:r w:rsidRPr="00256EC0" w:rsidDel="00256EC0">
        <w:rPr>
          <w:rFonts w:ascii="Arial" w:hAnsi="Arial" w:cs="Arial"/>
        </w:rPr>
        <w:t xml:space="preserve"> </w:t>
      </w:r>
    </w:p>
    <w:p w:rsidR="00B42E6D" w:rsidRPr="00614946" w:rsidRDefault="00B42E6D" w:rsidP="00B42E6D">
      <w:pPr>
        <w:jc w:val="both"/>
        <w:rPr>
          <w:rFonts w:ascii="Arial" w:hAnsi="Arial" w:cs="Arial"/>
        </w:rPr>
      </w:pPr>
      <w:r w:rsidRPr="00614946">
        <w:rPr>
          <w:rFonts w:ascii="Arial" w:hAnsi="Arial" w:cs="Arial"/>
        </w:rPr>
        <w:t>De otra parte, la formación integral de los jóvenes cuenta con el apoyo del Consejo de Juventud, en cu</w:t>
      </w:r>
      <w:r>
        <w:rPr>
          <w:rFonts w:ascii="Arial" w:hAnsi="Arial" w:cs="Arial"/>
        </w:rPr>
        <w:t>mplimento de la Ley 375 de 1997</w:t>
      </w:r>
      <w:r w:rsidRPr="00614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Pr="00614946">
        <w:rPr>
          <w:rFonts w:ascii="Arial" w:hAnsi="Arial" w:cs="Arial"/>
        </w:rPr>
        <w:t xml:space="preserve"> con cuatro Casas de la Juventud, donde se adelantan acciones para avanzar en el emprendimiento, el </w:t>
      </w:r>
      <w:r w:rsidRPr="00614946">
        <w:rPr>
          <w:rFonts w:ascii="Arial" w:hAnsi="Arial" w:cs="Arial"/>
        </w:rPr>
        <w:lastRenderedPageBreak/>
        <w:t>fomen</w:t>
      </w:r>
      <w:r>
        <w:rPr>
          <w:rFonts w:ascii="Arial" w:hAnsi="Arial" w:cs="Arial"/>
        </w:rPr>
        <w:t>to a la innovación</w:t>
      </w:r>
      <w:r w:rsidRPr="00614946">
        <w:rPr>
          <w:rFonts w:ascii="Arial" w:hAnsi="Arial" w:cs="Arial"/>
        </w:rPr>
        <w:t>, y la generación de ingresos.</w:t>
      </w:r>
      <w:r>
        <w:rPr>
          <w:rFonts w:ascii="Arial" w:hAnsi="Arial" w:cs="Arial"/>
        </w:rPr>
        <w:t xml:space="preserve"> Esto ha permitido la atención </w:t>
      </w:r>
      <w:r w:rsidR="00B22CC5">
        <w:rPr>
          <w:rFonts w:ascii="Arial" w:hAnsi="Arial" w:cs="Arial"/>
        </w:rPr>
        <w:t>en el 2015 de 50.796</w:t>
      </w:r>
      <w:r>
        <w:rPr>
          <w:rFonts w:ascii="Arial" w:hAnsi="Arial" w:cs="Arial"/>
        </w:rPr>
        <w:t xml:space="preserve"> jóvenes superando en un 100% la meta de 30 mil. </w:t>
      </w:r>
      <w:r w:rsidDel="00F45E46">
        <w:rPr>
          <w:rFonts w:ascii="Arial" w:hAnsi="Arial" w:cs="Arial"/>
        </w:rPr>
        <w:t xml:space="preserve"> </w:t>
      </w:r>
    </w:p>
    <w:p w:rsidR="00B42E6D" w:rsidRDefault="00B42E6D" w:rsidP="00B42E6D">
      <w:pPr>
        <w:jc w:val="both"/>
        <w:rPr>
          <w:rFonts w:ascii="Arial" w:hAnsi="Arial" w:cs="Arial"/>
          <w:b/>
          <w:bCs/>
        </w:rPr>
      </w:pPr>
    </w:p>
    <w:p w:rsidR="00B42E6D" w:rsidRPr="00614946" w:rsidRDefault="00B42E6D" w:rsidP="00B42E6D">
      <w:pPr>
        <w:jc w:val="both"/>
        <w:rPr>
          <w:rFonts w:ascii="Arial" w:hAnsi="Arial" w:cs="Arial"/>
        </w:rPr>
      </w:pPr>
      <w:r w:rsidRPr="00614946">
        <w:rPr>
          <w:rFonts w:ascii="Arial" w:hAnsi="Arial" w:cs="Arial"/>
          <w:b/>
          <w:bCs/>
        </w:rPr>
        <w:t xml:space="preserve">Artículo 7. Estrategia: </w:t>
      </w:r>
      <w:r w:rsidRPr="00614946">
        <w:rPr>
          <w:rFonts w:ascii="Arial" w:hAnsi="Arial" w:cs="Arial"/>
          <w:b/>
        </w:rPr>
        <w:t xml:space="preserve">Barranquilla Incluyente. </w:t>
      </w:r>
      <w:r>
        <w:rPr>
          <w:rFonts w:ascii="Arial" w:hAnsi="Arial" w:cs="Arial"/>
        </w:rPr>
        <w:t xml:space="preserve">Atender de manera especial, </w:t>
      </w:r>
      <w:r w:rsidRPr="00614946">
        <w:rPr>
          <w:rFonts w:ascii="Arial" w:hAnsi="Arial" w:cs="Arial"/>
          <w:lang w:val="es-ES_tradnl"/>
        </w:rPr>
        <w:t>con el concurso de la Nación,</w:t>
      </w:r>
      <w:r>
        <w:rPr>
          <w:rFonts w:ascii="Arial" w:hAnsi="Arial" w:cs="Arial"/>
        </w:rPr>
        <w:t xml:space="preserve"> la</w:t>
      </w:r>
      <w:r w:rsidRPr="00614946">
        <w:rPr>
          <w:rFonts w:ascii="Arial" w:hAnsi="Arial" w:cs="Arial"/>
        </w:rPr>
        <w:t xml:space="preserve"> población en condiciones de pobreza, vulne</w:t>
      </w:r>
      <w:r>
        <w:rPr>
          <w:rFonts w:ascii="Arial" w:hAnsi="Arial" w:cs="Arial"/>
        </w:rPr>
        <w:t>rabilidad y exclusión,</w:t>
      </w:r>
      <w:r w:rsidRPr="00614946">
        <w:rPr>
          <w:rFonts w:ascii="Arial" w:hAnsi="Arial" w:cs="Arial"/>
        </w:rPr>
        <w:t xml:space="preserve"> representada por </w:t>
      </w:r>
      <w:r>
        <w:rPr>
          <w:rFonts w:ascii="Arial" w:hAnsi="Arial" w:cs="Arial"/>
          <w:lang w:val="es-ES_tradnl"/>
        </w:rPr>
        <w:t xml:space="preserve">adulto mayor, mujer, </w:t>
      </w:r>
      <w:r w:rsidRPr="00614946">
        <w:rPr>
          <w:rFonts w:ascii="Arial" w:hAnsi="Arial" w:cs="Arial"/>
          <w:lang w:val="es-ES_tradnl"/>
        </w:rPr>
        <w:t>población desplazada, damnif</w:t>
      </w:r>
      <w:r>
        <w:rPr>
          <w:rFonts w:ascii="Arial" w:hAnsi="Arial" w:cs="Arial"/>
          <w:lang w:val="es-ES_tradnl"/>
        </w:rPr>
        <w:t>icados,</w:t>
      </w:r>
      <w:r w:rsidRPr="00614946">
        <w:rPr>
          <w:rFonts w:ascii="Arial" w:hAnsi="Arial" w:cs="Arial"/>
          <w:lang w:val="es-ES_tradnl"/>
        </w:rPr>
        <w:t xml:space="preserve"> víctima</w:t>
      </w:r>
      <w:r>
        <w:rPr>
          <w:rFonts w:ascii="Arial" w:hAnsi="Arial" w:cs="Arial"/>
          <w:lang w:val="es-ES_tradnl"/>
        </w:rPr>
        <w:t>s de violencia, reintegr</w:t>
      </w:r>
      <w:r w:rsidRPr="00614946">
        <w:rPr>
          <w:rFonts w:ascii="Arial" w:hAnsi="Arial" w:cs="Arial"/>
          <w:lang w:val="es-ES_tradnl"/>
        </w:rPr>
        <w:t>ados,</w:t>
      </w:r>
      <w:r>
        <w:rPr>
          <w:rFonts w:ascii="Arial" w:hAnsi="Arial" w:cs="Arial"/>
          <w:lang w:val="es-ES_tradnl"/>
        </w:rPr>
        <w:t xml:space="preserve"> discapacitados, </w:t>
      </w:r>
      <w:r w:rsidRPr="00614946">
        <w:rPr>
          <w:rFonts w:ascii="Arial" w:hAnsi="Arial" w:cs="Arial"/>
          <w:lang w:val="es-ES_tradnl"/>
        </w:rPr>
        <w:t xml:space="preserve">grupos étnicos, comunidad LGTBI, habitantes de la calle y población en extrema pobreza identificada por la RED UNIDOS, </w:t>
      </w:r>
      <w:r>
        <w:rPr>
          <w:rFonts w:ascii="Arial" w:hAnsi="Arial" w:cs="Arial"/>
          <w:lang w:val="es-ES_tradnl"/>
        </w:rPr>
        <w:t xml:space="preserve">quienes </w:t>
      </w:r>
      <w:r w:rsidRPr="00614946">
        <w:rPr>
          <w:rFonts w:ascii="Arial" w:hAnsi="Arial" w:cs="Arial"/>
          <w:lang w:val="es-ES_tradnl"/>
        </w:rPr>
        <w:t>serán objeto de atención especial,</w:t>
      </w:r>
      <w:r>
        <w:rPr>
          <w:rFonts w:ascii="Arial" w:hAnsi="Arial" w:cs="Arial"/>
          <w:lang w:val="es-ES_tradnl"/>
        </w:rPr>
        <w:t xml:space="preserve">  con </w:t>
      </w:r>
      <w:r w:rsidRPr="00614946">
        <w:rPr>
          <w:rFonts w:ascii="Arial" w:hAnsi="Arial" w:cs="Arial"/>
          <w:lang w:val="es-ES_tradnl"/>
        </w:rPr>
        <w:t xml:space="preserve">acciones de diferenciación positiva para su inclusión  y </w:t>
      </w:r>
      <w:r>
        <w:rPr>
          <w:rFonts w:ascii="Arial" w:hAnsi="Arial" w:cs="Arial"/>
          <w:lang w:val="es-ES_tradnl"/>
        </w:rPr>
        <w:t xml:space="preserve">la </w:t>
      </w:r>
      <w:r w:rsidRPr="00614946">
        <w:rPr>
          <w:rFonts w:ascii="Arial" w:hAnsi="Arial" w:cs="Arial"/>
          <w:lang w:val="es-ES_tradnl"/>
        </w:rPr>
        <w:t xml:space="preserve">garantía de sus derechos. </w:t>
      </w:r>
      <w:r>
        <w:rPr>
          <w:rFonts w:ascii="Arial" w:hAnsi="Arial" w:cs="Arial"/>
        </w:rPr>
        <w:t>La Secretarí</w:t>
      </w:r>
      <w:r w:rsidRPr="00614946">
        <w:rPr>
          <w:rFonts w:ascii="Arial" w:hAnsi="Arial" w:cs="Arial"/>
        </w:rPr>
        <w:t>a de Gestión Social articul</w:t>
      </w:r>
      <w:r>
        <w:rPr>
          <w:rFonts w:ascii="Arial" w:hAnsi="Arial" w:cs="Arial"/>
        </w:rPr>
        <w:t xml:space="preserve">ará las estrategias </w:t>
      </w:r>
      <w:r w:rsidRPr="00614946">
        <w:rPr>
          <w:rFonts w:ascii="Arial" w:hAnsi="Arial" w:cs="Arial"/>
        </w:rPr>
        <w:t>que se desarrollan a nivel nac</w:t>
      </w:r>
      <w:r>
        <w:rPr>
          <w:rFonts w:ascii="Arial" w:hAnsi="Arial" w:cs="Arial"/>
        </w:rPr>
        <w:t>ional con las demás secretarí</w:t>
      </w:r>
      <w:r w:rsidRPr="00614946">
        <w:rPr>
          <w:rFonts w:ascii="Arial" w:hAnsi="Arial" w:cs="Arial"/>
        </w:rPr>
        <w:t>as</w:t>
      </w:r>
      <w:r>
        <w:rPr>
          <w:rFonts w:ascii="Arial" w:hAnsi="Arial" w:cs="Arial"/>
        </w:rPr>
        <w:t>.</w:t>
      </w:r>
    </w:p>
    <w:p w:rsidR="00B42E6D" w:rsidRDefault="00B42E6D" w:rsidP="00B42E6D">
      <w:pPr>
        <w:jc w:val="both"/>
        <w:rPr>
          <w:rFonts w:ascii="Arial" w:hAnsi="Arial" w:cs="Arial"/>
        </w:rPr>
      </w:pPr>
    </w:p>
    <w:p w:rsidR="00B42E6D" w:rsidRPr="006F1366" w:rsidRDefault="00B42E6D" w:rsidP="00B42E6D">
      <w:pPr>
        <w:pStyle w:val="ecxbody1"/>
        <w:shd w:val="clear" w:color="auto" w:fill="FFFFFF"/>
        <w:spacing w:after="0"/>
        <w:jc w:val="both"/>
        <w:rPr>
          <w:rFonts w:ascii="Arial" w:hAnsi="Arial" w:cs="Arial"/>
          <w:b/>
        </w:rPr>
      </w:pPr>
      <w:r w:rsidRPr="006F1366">
        <w:rPr>
          <w:rFonts w:ascii="Arial" w:hAnsi="Arial" w:cs="Arial"/>
          <w:b/>
        </w:rPr>
        <w:t>Resultados</w:t>
      </w:r>
    </w:p>
    <w:p w:rsidR="00B42E6D" w:rsidRDefault="00B42E6D" w:rsidP="00B42E6D">
      <w:pPr>
        <w:jc w:val="both"/>
        <w:rPr>
          <w:rFonts w:ascii="Arial" w:hAnsi="Arial" w:cs="Arial"/>
        </w:rPr>
      </w:pPr>
    </w:p>
    <w:p w:rsidR="00B42E6D" w:rsidRDefault="00B42E6D" w:rsidP="00B42E6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Para la reducción de la pobreza extrema, la cobertura y calidad de los diferentes servicios básicos y la generación de</w:t>
      </w:r>
      <w:r w:rsidR="00B22CC5">
        <w:rPr>
          <w:rFonts w:ascii="Arial" w:hAnsi="Arial" w:cs="Arial"/>
          <w:bCs/>
          <w:color w:val="000000"/>
        </w:rPr>
        <w:t xml:space="preserve"> ingresos ha permitido que el 28</w:t>
      </w:r>
      <w:r>
        <w:rPr>
          <w:rFonts w:ascii="Arial" w:hAnsi="Arial" w:cs="Arial"/>
          <w:bCs/>
          <w:color w:val="000000"/>
        </w:rPr>
        <w:t xml:space="preserve">% de las </w:t>
      </w:r>
      <w:r w:rsidRPr="00CE47C6">
        <w:rPr>
          <w:rFonts w:ascii="Arial" w:hAnsi="Arial" w:cs="Arial"/>
          <w:bCs/>
          <w:color w:val="000000"/>
        </w:rPr>
        <w:t xml:space="preserve">familias pertenecientes a RED UNIDOS, superen la pobreza extrema, </w:t>
      </w:r>
      <w:r>
        <w:rPr>
          <w:rFonts w:ascii="Arial" w:hAnsi="Arial" w:cs="Arial"/>
          <w:bCs/>
          <w:color w:val="000000"/>
        </w:rPr>
        <w:t>de una</w:t>
      </w:r>
      <w:r w:rsidRPr="00CE47C6">
        <w:rPr>
          <w:rFonts w:ascii="Arial" w:hAnsi="Arial" w:cs="Arial"/>
          <w:bCs/>
          <w:color w:val="000000"/>
        </w:rPr>
        <w:t xml:space="preserve"> meta </w:t>
      </w:r>
      <w:r>
        <w:rPr>
          <w:rFonts w:ascii="Arial" w:hAnsi="Arial" w:cs="Arial"/>
          <w:bCs/>
          <w:color w:val="000000"/>
        </w:rPr>
        <w:t>d</w:t>
      </w:r>
      <w:r w:rsidRPr="00CE47C6">
        <w:rPr>
          <w:rFonts w:ascii="Arial" w:hAnsi="Arial" w:cs="Arial"/>
          <w:bCs/>
          <w:color w:val="000000"/>
        </w:rPr>
        <w:t>el 40% para los cuatro años</w:t>
      </w:r>
      <w:r>
        <w:rPr>
          <w:rFonts w:ascii="Arial" w:hAnsi="Arial" w:cs="Arial"/>
          <w:bCs/>
          <w:color w:val="000000"/>
        </w:rPr>
        <w:t>.</w:t>
      </w:r>
    </w:p>
    <w:p w:rsidR="00B42E6D" w:rsidRDefault="00B42E6D" w:rsidP="00B42E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42E6D" w:rsidRPr="002D6862" w:rsidRDefault="00B42E6D" w:rsidP="00B42E6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La meta de atender a </w:t>
      </w:r>
      <w:r w:rsidRPr="002D6862">
        <w:rPr>
          <w:rFonts w:ascii="Arial" w:hAnsi="Arial" w:cs="Arial"/>
          <w:bCs/>
          <w:color w:val="000000"/>
        </w:rPr>
        <w:t xml:space="preserve">25.000 adultos mayores </w:t>
      </w:r>
      <w:r>
        <w:rPr>
          <w:rFonts w:ascii="Arial" w:hAnsi="Arial" w:cs="Arial"/>
          <w:bCs/>
          <w:color w:val="000000"/>
        </w:rPr>
        <w:t>en los cuatro años ha sido superada a</w:t>
      </w:r>
      <w:r w:rsidR="00B22CC5">
        <w:rPr>
          <w:rFonts w:ascii="Arial" w:hAnsi="Arial" w:cs="Arial"/>
          <w:bCs/>
          <w:color w:val="000000"/>
        </w:rPr>
        <w:t>mpliamente al atender en el 2015</w:t>
      </w:r>
      <w:r>
        <w:rPr>
          <w:rFonts w:ascii="Arial" w:hAnsi="Arial" w:cs="Arial"/>
          <w:bCs/>
          <w:color w:val="000000"/>
        </w:rPr>
        <w:t xml:space="preserve"> a 32.</w:t>
      </w:r>
      <w:r w:rsidR="00B22CC5">
        <w:rPr>
          <w:rFonts w:ascii="Arial" w:hAnsi="Arial" w:cs="Arial"/>
          <w:bCs/>
          <w:color w:val="000000"/>
        </w:rPr>
        <w:t xml:space="preserve">000 </w:t>
      </w:r>
      <w:r>
        <w:rPr>
          <w:rFonts w:ascii="Arial" w:hAnsi="Arial" w:cs="Arial"/>
          <w:bCs/>
          <w:color w:val="000000"/>
        </w:rPr>
        <w:t xml:space="preserve">adultos en los diferentes Centros. </w:t>
      </w:r>
    </w:p>
    <w:p w:rsidR="00B42E6D" w:rsidRPr="002D6862" w:rsidRDefault="00B42E6D" w:rsidP="00B42E6D">
      <w:pPr>
        <w:jc w:val="both"/>
        <w:rPr>
          <w:rFonts w:ascii="Arial" w:hAnsi="Arial" w:cs="Arial"/>
          <w:bCs/>
          <w:color w:val="000000"/>
        </w:rPr>
      </w:pPr>
    </w:p>
    <w:p w:rsidR="00B42E6D" w:rsidRPr="002D6862" w:rsidRDefault="00B42E6D" w:rsidP="00B42E6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La atención con </w:t>
      </w:r>
      <w:r w:rsidRPr="00961F30">
        <w:rPr>
          <w:rFonts w:ascii="Arial" w:hAnsi="Arial" w:cs="Arial"/>
          <w:bCs/>
          <w:color w:val="000000"/>
        </w:rPr>
        <w:t>asesoría legal, asistencial y/o administración de unidades productivas</w:t>
      </w:r>
      <w:r>
        <w:rPr>
          <w:rFonts w:ascii="Arial" w:hAnsi="Arial" w:cs="Arial"/>
          <w:bCs/>
          <w:color w:val="000000"/>
        </w:rPr>
        <w:t xml:space="preserve"> a </w:t>
      </w:r>
      <w:r w:rsidRPr="002D6862">
        <w:rPr>
          <w:rFonts w:ascii="Arial" w:hAnsi="Arial" w:cs="Arial"/>
          <w:bCs/>
          <w:color w:val="000000"/>
        </w:rPr>
        <w:t>4.000 mujeres</w:t>
      </w:r>
      <w:r w:rsidR="00BF10A7">
        <w:rPr>
          <w:rFonts w:ascii="Arial" w:hAnsi="Arial" w:cs="Arial"/>
          <w:bCs/>
          <w:color w:val="000000"/>
        </w:rPr>
        <w:t xml:space="preserve"> durante el cuatrienio </w:t>
      </w:r>
      <w:r>
        <w:rPr>
          <w:rFonts w:ascii="Arial" w:hAnsi="Arial" w:cs="Arial"/>
          <w:bCs/>
          <w:color w:val="000000"/>
        </w:rPr>
        <w:t>ya se había logrado en las vigencias anteriores</w:t>
      </w:r>
      <w:r w:rsidR="00BF10A7">
        <w:rPr>
          <w:rFonts w:ascii="Arial" w:hAnsi="Arial" w:cs="Arial"/>
          <w:bCs/>
          <w:color w:val="000000"/>
        </w:rPr>
        <w:t xml:space="preserve">, sin embargo en </w:t>
      </w:r>
      <w:r>
        <w:rPr>
          <w:rFonts w:ascii="Arial" w:hAnsi="Arial" w:cs="Arial"/>
          <w:bCs/>
          <w:color w:val="000000"/>
        </w:rPr>
        <w:t>201</w:t>
      </w:r>
      <w:r w:rsidR="00BF10A7">
        <w:rPr>
          <w:rFonts w:ascii="Arial" w:hAnsi="Arial" w:cs="Arial"/>
          <w:bCs/>
          <w:color w:val="000000"/>
        </w:rPr>
        <w:t>5</w:t>
      </w:r>
      <w:r>
        <w:rPr>
          <w:rFonts w:ascii="Arial" w:hAnsi="Arial" w:cs="Arial"/>
          <w:bCs/>
          <w:color w:val="000000"/>
        </w:rPr>
        <w:t xml:space="preserve"> </w:t>
      </w:r>
      <w:r w:rsidR="00BF10A7">
        <w:rPr>
          <w:rFonts w:ascii="Arial" w:hAnsi="Arial" w:cs="Arial"/>
          <w:bCs/>
          <w:color w:val="000000"/>
        </w:rPr>
        <w:t>se atendieron a 10.678</w:t>
      </w:r>
      <w:r>
        <w:rPr>
          <w:rFonts w:ascii="Arial" w:hAnsi="Arial" w:cs="Arial"/>
          <w:bCs/>
          <w:color w:val="000000"/>
        </w:rPr>
        <w:t xml:space="preserve"> </w:t>
      </w:r>
      <w:r w:rsidR="00BF10A7">
        <w:rPr>
          <w:rFonts w:ascii="Arial" w:hAnsi="Arial" w:cs="Arial"/>
          <w:bCs/>
          <w:color w:val="000000"/>
        </w:rPr>
        <w:t xml:space="preserve">mujeres más. </w:t>
      </w:r>
    </w:p>
    <w:p w:rsidR="00B42E6D" w:rsidRPr="002D6862" w:rsidRDefault="00B42E6D" w:rsidP="00B42E6D">
      <w:pPr>
        <w:jc w:val="both"/>
        <w:rPr>
          <w:rFonts w:ascii="Arial" w:hAnsi="Arial" w:cs="Arial"/>
          <w:b/>
        </w:rPr>
      </w:pPr>
    </w:p>
    <w:p w:rsidR="00B42E6D" w:rsidRDefault="00B42E6D" w:rsidP="00B42E6D">
      <w:pPr>
        <w:jc w:val="both"/>
        <w:rPr>
          <w:rFonts w:ascii="Arial" w:hAnsi="Arial" w:cs="Arial"/>
          <w:b/>
        </w:rPr>
      </w:pPr>
    </w:p>
    <w:p w:rsidR="00B42E6D" w:rsidRPr="00614946" w:rsidRDefault="00B42E6D" w:rsidP="00B42E6D">
      <w:pPr>
        <w:jc w:val="both"/>
        <w:rPr>
          <w:rFonts w:ascii="Arial" w:hAnsi="Arial" w:cs="Arial"/>
        </w:rPr>
      </w:pPr>
      <w:r w:rsidRPr="00614946">
        <w:rPr>
          <w:rFonts w:ascii="Arial" w:hAnsi="Arial" w:cs="Arial"/>
          <w:b/>
        </w:rPr>
        <w:t>Sector</w:t>
      </w:r>
      <w:r>
        <w:rPr>
          <w:rFonts w:ascii="Arial" w:hAnsi="Arial" w:cs="Arial"/>
          <w:b/>
        </w:rPr>
        <w:t>es</w:t>
      </w:r>
      <w:r w:rsidRPr="00614946">
        <w:rPr>
          <w:rFonts w:ascii="Arial" w:hAnsi="Arial" w:cs="Arial"/>
          <w:b/>
        </w:rPr>
        <w:t xml:space="preserve"> Responsable</w:t>
      </w:r>
      <w:r>
        <w:rPr>
          <w:rFonts w:ascii="Arial" w:hAnsi="Arial" w:cs="Arial"/>
          <w:b/>
        </w:rPr>
        <w:t>s</w:t>
      </w:r>
      <w:r w:rsidRPr="00614946">
        <w:rPr>
          <w:rFonts w:ascii="Arial" w:hAnsi="Arial" w:cs="Arial"/>
          <w:b/>
        </w:rPr>
        <w:t xml:space="preserve">: </w:t>
      </w:r>
      <w:r w:rsidRPr="00614946">
        <w:rPr>
          <w:rFonts w:ascii="Arial" w:hAnsi="Arial" w:cs="Arial"/>
          <w:noProof/>
        </w:rPr>
        <w:t>Secretaría de Gestión Social / Secretaría de Salud / Secretaría de Educación / Secretaría de Gobierno / ICBF /Secretaría de Recreación y Deportes / Oficina de Participación Ciudadana</w:t>
      </w:r>
      <w:r>
        <w:rPr>
          <w:rFonts w:ascii="Arial" w:hAnsi="Arial" w:cs="Arial"/>
          <w:noProof/>
        </w:rPr>
        <w:t>/ Secretaria de Cultura.</w:t>
      </w: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en-US"/>
        </w:rPr>
      </w:pPr>
    </w:p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en-US"/>
        </w:rPr>
      </w:pPr>
      <w:r w:rsidRPr="003B5AB8">
        <w:rPr>
          <w:rFonts w:ascii="Arial" w:hAnsi="Arial" w:cs="Arial"/>
          <w:b/>
          <w:lang w:eastAsia="en-US"/>
        </w:rPr>
        <w:t>SECTOR ATENCION A GRUPOS VULNERABLES:</w:t>
      </w:r>
    </w:p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en-US"/>
        </w:rPr>
      </w:pPr>
    </w:p>
    <w:tbl>
      <w:tblPr>
        <w:tblW w:w="5000" w:type="pct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3173"/>
        <w:gridCol w:w="894"/>
        <w:gridCol w:w="1441"/>
        <w:gridCol w:w="1736"/>
        <w:gridCol w:w="1594"/>
      </w:tblGrid>
      <w:tr w:rsidR="00B42E6D" w:rsidRPr="00D87221" w:rsidTr="00B22CC5">
        <w:trPr>
          <w:trHeight w:val="883"/>
          <w:tblHeader/>
        </w:trPr>
        <w:tc>
          <w:tcPr>
            <w:tcW w:w="2045" w:type="pct"/>
            <w:tcBorders>
              <w:bottom w:val="single" w:sz="8" w:space="0" w:color="C0504D"/>
            </w:tcBorders>
            <w:hideMark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  <w:tc>
          <w:tcPr>
            <w:tcW w:w="756" w:type="pct"/>
            <w:tcBorders>
              <w:bottom w:val="single" w:sz="8" w:space="0" w:color="C0504D"/>
            </w:tcBorders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756" w:type="pct"/>
            <w:tcBorders>
              <w:bottom w:val="single" w:sz="8" w:space="0" w:color="C0504D"/>
            </w:tcBorders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3016CB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619" w:type="pct"/>
            <w:tcBorders>
              <w:bottom w:val="single" w:sz="8" w:space="0" w:color="C0504D"/>
            </w:tcBorders>
            <w:hideMark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825" w:type="pct"/>
            <w:tcBorders>
              <w:bottom w:val="single" w:sz="8" w:space="0" w:color="C0504D"/>
            </w:tcBorders>
            <w:hideMark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D87221" w:rsidTr="00B22CC5">
        <w:trPr>
          <w:trHeight w:val="269"/>
        </w:trPr>
        <w:tc>
          <w:tcPr>
            <w:tcW w:w="2045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hideMark/>
          </w:tcPr>
          <w:p w:rsidR="00B42E6D" w:rsidRPr="00D87221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Cs/>
                <w:color w:val="000000"/>
              </w:rPr>
              <w:t xml:space="preserve">Construir o remodelar 20 centros de desarrollo infantil </w:t>
            </w:r>
          </w:p>
        </w:tc>
        <w:tc>
          <w:tcPr>
            <w:tcW w:w="756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756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D87221" w:rsidRDefault="003016C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619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D87221" w:rsidRDefault="00B42E6D" w:rsidP="003016CB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3016CB">
              <w:rPr>
                <w:rFonts w:ascii="Arial Narrow" w:hAnsi="Arial Narrow" w:cs="Arial"/>
                <w:color w:val="000000"/>
              </w:rPr>
              <w:t>0</w:t>
            </w:r>
            <w:r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D87221">
              <w:rPr>
                <w:rFonts w:ascii="Arial Narrow" w:hAnsi="Arial Narrow" w:cs="Arial"/>
                <w:color w:val="000000"/>
              </w:rPr>
              <w:t>,0%</w:t>
            </w:r>
          </w:p>
        </w:tc>
      </w:tr>
      <w:tr w:rsidR="00B42E6D" w:rsidRPr="00D87221" w:rsidTr="00B22CC5">
        <w:trPr>
          <w:trHeight w:val="520"/>
        </w:trPr>
        <w:tc>
          <w:tcPr>
            <w:tcW w:w="2045" w:type="pct"/>
            <w:tcBorders>
              <w:top w:val="single" w:sz="8" w:space="0" w:color="FFFFFF"/>
            </w:tcBorders>
            <w:hideMark/>
          </w:tcPr>
          <w:p w:rsidR="00B42E6D" w:rsidRPr="00D87221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Cs/>
                <w:color w:val="000000"/>
              </w:rPr>
              <w:lastRenderedPageBreak/>
              <w:t xml:space="preserve">40.000 niños menores de 5 años en SISBEN 1 y 2 atendidos integralmente </w:t>
            </w:r>
          </w:p>
        </w:tc>
        <w:tc>
          <w:tcPr>
            <w:tcW w:w="756" w:type="pct"/>
            <w:tcBorders>
              <w:top w:val="single" w:sz="8" w:space="0" w:color="FFFFFF"/>
            </w:tcBorders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6.565</w:t>
            </w:r>
          </w:p>
        </w:tc>
        <w:tc>
          <w:tcPr>
            <w:tcW w:w="756" w:type="pct"/>
            <w:tcBorders>
              <w:top w:val="single" w:sz="8" w:space="0" w:color="FFFFFF"/>
            </w:tcBorders>
          </w:tcPr>
          <w:p w:rsidR="00B42E6D" w:rsidRPr="00D87221" w:rsidRDefault="003016C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34.425</w:t>
            </w:r>
          </w:p>
        </w:tc>
        <w:tc>
          <w:tcPr>
            <w:tcW w:w="619" w:type="pct"/>
            <w:tcBorders>
              <w:top w:val="single" w:sz="8" w:space="0" w:color="FFFFFF"/>
            </w:tcBorders>
            <w:noWrap/>
            <w:hideMark/>
          </w:tcPr>
          <w:p w:rsidR="00B42E6D" w:rsidRPr="00D87221" w:rsidRDefault="00B42E6D" w:rsidP="003016CB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</w:t>
            </w:r>
            <w:r w:rsidR="003016CB">
              <w:rPr>
                <w:rFonts w:ascii="Arial Narrow" w:hAnsi="Arial Narrow" w:cs="Arial"/>
                <w:color w:val="000000"/>
              </w:rPr>
              <w:t>6</w:t>
            </w:r>
            <w:r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tcBorders>
              <w:top w:val="single" w:sz="8" w:space="0" w:color="FFFFFF"/>
            </w:tcBorders>
            <w:noWrap/>
            <w:hideMark/>
          </w:tcPr>
          <w:p w:rsidR="00B42E6D" w:rsidRPr="00D87221" w:rsidRDefault="003016C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83.3</w:t>
            </w:r>
            <w:r w:rsidR="00B42E6D"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D87221" w:rsidTr="00B22CC5">
        <w:trPr>
          <w:trHeight w:val="459"/>
        </w:trPr>
        <w:tc>
          <w:tcPr>
            <w:tcW w:w="2045" w:type="pct"/>
            <w:shd w:val="clear" w:color="auto" w:fill="EFD3D2"/>
            <w:hideMark/>
          </w:tcPr>
          <w:p w:rsidR="00B42E6D" w:rsidRPr="00D87221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Cs/>
                <w:color w:val="000000"/>
              </w:rPr>
              <w:t>30.000 jóvenes atendidos en las casas de juventud y en otros espacios</w:t>
            </w:r>
          </w:p>
        </w:tc>
        <w:tc>
          <w:tcPr>
            <w:tcW w:w="756" w:type="pct"/>
            <w:shd w:val="clear" w:color="auto" w:fill="EFD3D2"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17.600</w:t>
            </w:r>
          </w:p>
        </w:tc>
        <w:tc>
          <w:tcPr>
            <w:tcW w:w="756" w:type="pct"/>
            <w:shd w:val="clear" w:color="auto" w:fill="EFD3D2"/>
          </w:tcPr>
          <w:p w:rsidR="00B42E6D" w:rsidRPr="00D87221" w:rsidRDefault="00BF10A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50.796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D87221" w:rsidRDefault="00BF10A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169.3</w:t>
            </w:r>
            <w:r w:rsidR="00B42E6D"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D87221" w:rsidTr="00B22CC5">
        <w:trPr>
          <w:trHeight w:val="524"/>
        </w:trPr>
        <w:tc>
          <w:tcPr>
            <w:tcW w:w="2045" w:type="pct"/>
            <w:hideMark/>
          </w:tcPr>
          <w:p w:rsidR="00B42E6D" w:rsidRPr="00D87221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Cs/>
                <w:color w:val="000000"/>
              </w:rPr>
              <w:t>Lograr que el 80%  de niños menores de 5 años pertenecientes a RED UNIDOS accedan a algún programa de atención integral en bienestar social, nutrición y educación y la familia aplica pautas de crianza y genera espacios de diálogo y convivencia familiar</w:t>
            </w:r>
          </w:p>
        </w:tc>
        <w:tc>
          <w:tcPr>
            <w:tcW w:w="756" w:type="pct"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56%</w:t>
            </w:r>
          </w:p>
        </w:tc>
        <w:tc>
          <w:tcPr>
            <w:tcW w:w="756" w:type="pct"/>
          </w:tcPr>
          <w:p w:rsidR="00B42E6D" w:rsidRPr="00D87221" w:rsidRDefault="008A283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94</w:t>
            </w:r>
            <w:r w:rsidR="00B42E6D"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noWrap/>
            <w:hideMark/>
          </w:tcPr>
          <w:p w:rsidR="00B42E6D" w:rsidRPr="00D87221" w:rsidRDefault="00B42E6D" w:rsidP="008A2830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1</w:t>
            </w:r>
            <w:r w:rsidR="008A2830">
              <w:rPr>
                <w:rFonts w:ascii="Arial Narrow" w:hAnsi="Arial Narrow" w:cs="Arial"/>
                <w:color w:val="000000"/>
              </w:rPr>
              <w:t>17.5</w:t>
            </w:r>
            <w:r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noWrap/>
            <w:hideMark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100%</w:t>
            </w:r>
          </w:p>
        </w:tc>
      </w:tr>
      <w:tr w:rsidR="00B42E6D" w:rsidRPr="00D87221" w:rsidTr="00B22CC5">
        <w:trPr>
          <w:trHeight w:val="701"/>
        </w:trPr>
        <w:tc>
          <w:tcPr>
            <w:tcW w:w="2045" w:type="pct"/>
            <w:shd w:val="clear" w:color="auto" w:fill="EFD3D2"/>
            <w:hideMark/>
          </w:tcPr>
          <w:p w:rsidR="00B42E6D" w:rsidRPr="00D87221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Cs/>
                <w:color w:val="000000"/>
              </w:rPr>
              <w:t>Lograr que un porcentaje menor o igual de 3% de los niños y niñas pertenecientes a la RED UNIDOS este vinculados a actividades laborales</w:t>
            </w:r>
          </w:p>
        </w:tc>
        <w:tc>
          <w:tcPr>
            <w:tcW w:w="756" w:type="pct"/>
            <w:shd w:val="clear" w:color="auto" w:fill="EFD3D2"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3%</w:t>
            </w:r>
          </w:p>
        </w:tc>
        <w:tc>
          <w:tcPr>
            <w:tcW w:w="756" w:type="pct"/>
            <w:shd w:val="clear" w:color="auto" w:fill="EFD3D2"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1%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D87221" w:rsidRDefault="008A283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  <w:r w:rsidR="00B42E6D" w:rsidRPr="00D87221">
              <w:rPr>
                <w:rFonts w:ascii="Arial Narrow" w:hAnsi="Arial Narrow" w:cs="Arial"/>
                <w:color w:val="000000"/>
              </w:rPr>
              <w:t>00%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100,0%</w:t>
            </w:r>
          </w:p>
        </w:tc>
      </w:tr>
      <w:tr w:rsidR="00B42E6D" w:rsidRPr="00D87221" w:rsidTr="00B22CC5">
        <w:trPr>
          <w:trHeight w:val="733"/>
        </w:trPr>
        <w:tc>
          <w:tcPr>
            <w:tcW w:w="2045" w:type="pct"/>
            <w:hideMark/>
          </w:tcPr>
          <w:p w:rsidR="00B42E6D" w:rsidRPr="00D87221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Cs/>
                <w:color w:val="000000"/>
              </w:rPr>
              <w:t xml:space="preserve">40% de familias pertenecientes a RED UNIDOS, teniendo en cuenta el número de familias que había en  2012, superan la pobreza extrema </w:t>
            </w:r>
          </w:p>
        </w:tc>
        <w:tc>
          <w:tcPr>
            <w:tcW w:w="756" w:type="pct"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0%</w:t>
            </w:r>
          </w:p>
        </w:tc>
        <w:tc>
          <w:tcPr>
            <w:tcW w:w="756" w:type="pct"/>
          </w:tcPr>
          <w:p w:rsidR="00B42E6D" w:rsidRPr="00D87221" w:rsidRDefault="008A283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7%</w:t>
            </w:r>
          </w:p>
        </w:tc>
        <w:tc>
          <w:tcPr>
            <w:tcW w:w="619" w:type="pct"/>
            <w:noWrap/>
            <w:hideMark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70</w:t>
            </w:r>
            <w:r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noWrap/>
            <w:hideMark/>
          </w:tcPr>
          <w:p w:rsidR="00B42E6D" w:rsidRPr="00D87221" w:rsidRDefault="008A283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70</w:t>
            </w:r>
            <w:r w:rsidR="00B42E6D"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D87221" w:rsidTr="00B22CC5">
        <w:trPr>
          <w:trHeight w:val="306"/>
        </w:trPr>
        <w:tc>
          <w:tcPr>
            <w:tcW w:w="2045" w:type="pct"/>
            <w:shd w:val="clear" w:color="auto" w:fill="EFD3D2"/>
            <w:hideMark/>
          </w:tcPr>
          <w:p w:rsidR="00B42E6D" w:rsidRPr="00D87221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Cs/>
                <w:color w:val="000000"/>
              </w:rPr>
              <w:t>25.000 adultos mayores atendidos en los programas sociales</w:t>
            </w:r>
          </w:p>
        </w:tc>
        <w:tc>
          <w:tcPr>
            <w:tcW w:w="756" w:type="pct"/>
            <w:shd w:val="clear" w:color="auto" w:fill="EFD3D2"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16.900</w:t>
            </w:r>
          </w:p>
        </w:tc>
        <w:tc>
          <w:tcPr>
            <w:tcW w:w="756" w:type="pct"/>
            <w:shd w:val="clear" w:color="auto" w:fill="EFD3D2"/>
          </w:tcPr>
          <w:p w:rsidR="00B42E6D" w:rsidRPr="00D87221" w:rsidRDefault="008A283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32.000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D87221" w:rsidRDefault="00B42E6D" w:rsidP="008A2830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1</w:t>
            </w:r>
            <w:r w:rsidR="008A2830">
              <w:rPr>
                <w:rFonts w:ascii="Arial Narrow" w:hAnsi="Arial Narrow" w:cs="Arial"/>
                <w:color w:val="000000"/>
              </w:rPr>
              <w:t>28</w:t>
            </w:r>
            <w:r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100,0%</w:t>
            </w:r>
          </w:p>
        </w:tc>
      </w:tr>
      <w:tr w:rsidR="00B42E6D" w:rsidRPr="00D87221" w:rsidTr="00B22CC5">
        <w:trPr>
          <w:trHeight w:val="410"/>
        </w:trPr>
        <w:tc>
          <w:tcPr>
            <w:tcW w:w="2045" w:type="pct"/>
            <w:hideMark/>
          </w:tcPr>
          <w:p w:rsidR="00B42E6D" w:rsidRPr="00D87221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Cs/>
                <w:color w:val="000000"/>
              </w:rPr>
              <w:t>4.000 mujeres atendidas en asesoría legal, asistencial y/o administración de unidades productivas</w:t>
            </w:r>
          </w:p>
        </w:tc>
        <w:tc>
          <w:tcPr>
            <w:tcW w:w="756" w:type="pct"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756" w:type="pct"/>
          </w:tcPr>
          <w:p w:rsidR="00B42E6D" w:rsidRPr="00D87221" w:rsidRDefault="008A283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10.678</w:t>
            </w:r>
          </w:p>
        </w:tc>
        <w:tc>
          <w:tcPr>
            <w:tcW w:w="619" w:type="pct"/>
            <w:noWrap/>
            <w:hideMark/>
          </w:tcPr>
          <w:p w:rsidR="00B42E6D" w:rsidRPr="00D87221" w:rsidRDefault="008A283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1067.8</w:t>
            </w:r>
            <w:r w:rsidR="00B42E6D"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noWrap/>
            <w:hideMark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100%</w:t>
            </w:r>
          </w:p>
        </w:tc>
      </w:tr>
      <w:tr w:rsidR="00B42E6D" w:rsidRPr="00D87221" w:rsidTr="00B22CC5">
        <w:trPr>
          <w:trHeight w:val="657"/>
        </w:trPr>
        <w:tc>
          <w:tcPr>
            <w:tcW w:w="2045" w:type="pct"/>
            <w:shd w:val="clear" w:color="auto" w:fill="EFD3D2"/>
            <w:hideMark/>
          </w:tcPr>
          <w:p w:rsidR="00B42E6D" w:rsidRPr="00D87221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Cs/>
                <w:color w:val="000000"/>
              </w:rPr>
              <w:t xml:space="preserve"> 50% de familias de RED UNIDOS accede a información y servicios de detección temprana, atención y </w:t>
            </w:r>
            <w:r w:rsidRPr="00D87221">
              <w:rPr>
                <w:rFonts w:ascii="Arial Narrow" w:hAnsi="Arial Narrow" w:cs="Arial"/>
                <w:bCs/>
                <w:color w:val="000000"/>
              </w:rPr>
              <w:lastRenderedPageBreak/>
              <w:t>recuperación de las víctimas de violencia intrafamiliar y sexual</w:t>
            </w:r>
          </w:p>
        </w:tc>
        <w:tc>
          <w:tcPr>
            <w:tcW w:w="756" w:type="pct"/>
            <w:shd w:val="clear" w:color="auto" w:fill="EFD3D2"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lastRenderedPageBreak/>
              <w:t>13%</w:t>
            </w:r>
          </w:p>
        </w:tc>
        <w:tc>
          <w:tcPr>
            <w:tcW w:w="756" w:type="pct"/>
            <w:shd w:val="clear" w:color="auto" w:fill="EFD3D2"/>
          </w:tcPr>
          <w:p w:rsidR="00B42E6D" w:rsidRPr="00D87221" w:rsidRDefault="008A283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86</w:t>
            </w:r>
            <w:r w:rsidR="00B42E6D"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1</w:t>
            </w:r>
            <w:r w:rsidR="008A2830">
              <w:rPr>
                <w:rFonts w:ascii="Arial Narrow" w:hAnsi="Arial Narrow" w:cs="Arial"/>
                <w:color w:val="000000"/>
              </w:rPr>
              <w:t>72</w:t>
            </w:r>
            <w:r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D87221" w:rsidTr="00B22CC5">
        <w:trPr>
          <w:trHeight w:val="739"/>
        </w:trPr>
        <w:tc>
          <w:tcPr>
            <w:tcW w:w="2045" w:type="pct"/>
            <w:hideMark/>
          </w:tcPr>
          <w:p w:rsidR="00B42E6D" w:rsidRPr="00D87221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Cs/>
                <w:color w:val="000000"/>
              </w:rPr>
              <w:lastRenderedPageBreak/>
              <w:t>Atender a 20.000 personas desplazadas con asistencia integral de acuerdo al número de personas desplazadas registradas en DPS</w:t>
            </w:r>
          </w:p>
        </w:tc>
        <w:tc>
          <w:tcPr>
            <w:tcW w:w="756" w:type="pct"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19.200</w:t>
            </w:r>
          </w:p>
        </w:tc>
        <w:tc>
          <w:tcPr>
            <w:tcW w:w="756" w:type="pct"/>
          </w:tcPr>
          <w:p w:rsidR="00B42E6D" w:rsidRPr="00D87221" w:rsidRDefault="00802F3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43.335</w:t>
            </w:r>
          </w:p>
        </w:tc>
        <w:tc>
          <w:tcPr>
            <w:tcW w:w="619" w:type="pct"/>
            <w:noWrap/>
            <w:hideMark/>
          </w:tcPr>
          <w:p w:rsidR="00B42E6D" w:rsidRPr="00D87221" w:rsidRDefault="00802F3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21</w:t>
            </w:r>
            <w:r w:rsidR="00B42E6D">
              <w:rPr>
                <w:rFonts w:ascii="Arial Narrow" w:hAnsi="Arial Narrow" w:cs="Arial"/>
                <w:color w:val="000000"/>
              </w:rPr>
              <w:t>7</w:t>
            </w:r>
            <w:r w:rsidR="00B42E6D"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noWrap/>
            <w:hideMark/>
          </w:tcPr>
          <w:p w:rsidR="00B42E6D" w:rsidRPr="00D87221" w:rsidRDefault="00802F3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D87221" w:rsidTr="00B22CC5">
        <w:trPr>
          <w:trHeight w:val="378"/>
        </w:trPr>
        <w:tc>
          <w:tcPr>
            <w:tcW w:w="2045" w:type="pct"/>
            <w:shd w:val="clear" w:color="auto" w:fill="EFD3D2"/>
          </w:tcPr>
          <w:p w:rsidR="00B42E6D" w:rsidRPr="00D87221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D87221">
              <w:rPr>
                <w:rFonts w:ascii="Arial Narrow" w:hAnsi="Arial Narrow" w:cs="Arial"/>
                <w:bCs/>
                <w:color w:val="000000"/>
              </w:rPr>
              <w:t>1,000  habitantes de la calle adicionales atendidos rescatados de los círculos de pobreza</w:t>
            </w:r>
          </w:p>
        </w:tc>
        <w:tc>
          <w:tcPr>
            <w:tcW w:w="756" w:type="pct"/>
            <w:shd w:val="clear" w:color="auto" w:fill="EFD3D2"/>
          </w:tcPr>
          <w:p w:rsidR="00B42E6D" w:rsidRPr="00D87221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87221">
              <w:rPr>
                <w:rFonts w:ascii="Arial Narrow" w:hAnsi="Arial Narrow" w:cs="Arial"/>
                <w:color w:val="000000"/>
              </w:rPr>
              <w:t>1.200</w:t>
            </w:r>
          </w:p>
        </w:tc>
        <w:tc>
          <w:tcPr>
            <w:tcW w:w="756" w:type="pct"/>
            <w:shd w:val="clear" w:color="auto" w:fill="EFD3D2"/>
          </w:tcPr>
          <w:p w:rsidR="00B42E6D" w:rsidRPr="00D87221" w:rsidRDefault="00802F3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531</w:t>
            </w:r>
          </w:p>
        </w:tc>
        <w:tc>
          <w:tcPr>
            <w:tcW w:w="619" w:type="pct"/>
            <w:shd w:val="clear" w:color="auto" w:fill="EFD3D2"/>
            <w:noWrap/>
          </w:tcPr>
          <w:p w:rsidR="00B42E6D" w:rsidRPr="00D87221" w:rsidRDefault="00802F3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265.5%</w:t>
            </w:r>
          </w:p>
        </w:tc>
        <w:tc>
          <w:tcPr>
            <w:tcW w:w="825" w:type="pct"/>
            <w:shd w:val="clear" w:color="auto" w:fill="EFD3D2"/>
            <w:noWrap/>
          </w:tcPr>
          <w:p w:rsidR="00B42E6D" w:rsidRPr="00D87221" w:rsidRDefault="00802F3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D87221">
              <w:rPr>
                <w:rFonts w:ascii="Arial Narrow" w:hAnsi="Arial Narrow" w:cs="Arial"/>
                <w:color w:val="000000"/>
              </w:rPr>
              <w:t>%</w:t>
            </w:r>
          </w:p>
        </w:tc>
      </w:tr>
    </w:tbl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eastAsia="en-US"/>
        </w:rPr>
      </w:pPr>
    </w:p>
    <w:p w:rsidR="00B42E6D" w:rsidRDefault="00B42E6D" w:rsidP="00B42E6D">
      <w:pPr>
        <w:jc w:val="both"/>
        <w:rPr>
          <w:rFonts w:ascii="Arial" w:hAnsi="Arial" w:cs="Arial"/>
        </w:rPr>
      </w:pPr>
      <w:r w:rsidRPr="003B5AB8">
        <w:rPr>
          <w:rFonts w:ascii="Arial" w:hAnsi="Arial" w:cs="Arial"/>
        </w:rPr>
        <w:t xml:space="preserve">En el sector de </w:t>
      </w:r>
      <w:r>
        <w:rPr>
          <w:rFonts w:ascii="Arial" w:hAnsi="Arial" w:cs="Arial"/>
        </w:rPr>
        <w:t xml:space="preserve">Atención a </w:t>
      </w:r>
      <w:r w:rsidRPr="003B5AB8">
        <w:rPr>
          <w:rFonts w:ascii="Arial" w:hAnsi="Arial" w:cs="Arial"/>
        </w:rPr>
        <w:t xml:space="preserve">Grupos Vulnerables </w:t>
      </w:r>
      <w:r>
        <w:rPr>
          <w:rFonts w:ascii="Arial" w:hAnsi="Arial" w:cs="Arial"/>
        </w:rPr>
        <w:t>9</w:t>
      </w:r>
      <w:r w:rsidRPr="003B5AB8">
        <w:rPr>
          <w:rFonts w:ascii="Arial" w:hAnsi="Arial" w:cs="Arial"/>
        </w:rPr>
        <w:t xml:space="preserve"> de las 11 metas </w:t>
      </w:r>
      <w:r>
        <w:rPr>
          <w:rFonts w:ascii="Arial" w:hAnsi="Arial" w:cs="Arial"/>
        </w:rPr>
        <w:t>programadas</w:t>
      </w:r>
      <w:r w:rsidR="00D510F2">
        <w:rPr>
          <w:rFonts w:ascii="Arial" w:hAnsi="Arial" w:cs="Arial"/>
        </w:rPr>
        <w:t xml:space="preserve"> cumplieron con </w:t>
      </w:r>
      <w:r w:rsidRPr="003B5AB8">
        <w:rPr>
          <w:rFonts w:ascii="Arial" w:hAnsi="Arial" w:cs="Arial"/>
        </w:rPr>
        <w:t>el 100% de lo establecido en el Plan de Desarrollo</w:t>
      </w:r>
      <w:r w:rsidR="00D510F2">
        <w:rPr>
          <w:rFonts w:ascii="Arial" w:hAnsi="Arial" w:cs="Arial"/>
        </w:rPr>
        <w:t xml:space="preserve"> para los 4 años</w:t>
      </w:r>
      <w:r>
        <w:rPr>
          <w:rFonts w:ascii="Arial" w:hAnsi="Arial" w:cs="Arial"/>
        </w:rPr>
        <w:t>; sin embargo</w:t>
      </w:r>
      <w:r w:rsidRPr="003B5AB8">
        <w:rPr>
          <w:rFonts w:ascii="Arial" w:hAnsi="Arial" w:cs="Arial"/>
        </w:rPr>
        <w:t xml:space="preserve"> </w:t>
      </w:r>
      <w:r w:rsidR="00D510F2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>dos</w:t>
      </w:r>
      <w:r w:rsidRPr="003B5AB8">
        <w:rPr>
          <w:rFonts w:ascii="Arial" w:hAnsi="Arial" w:cs="Arial"/>
        </w:rPr>
        <w:t xml:space="preserve"> meta</w:t>
      </w:r>
      <w:r>
        <w:rPr>
          <w:rFonts w:ascii="Arial" w:hAnsi="Arial" w:cs="Arial"/>
        </w:rPr>
        <w:t>s</w:t>
      </w:r>
      <w:r w:rsidR="00D510F2">
        <w:rPr>
          <w:rFonts w:ascii="Arial" w:hAnsi="Arial" w:cs="Arial"/>
        </w:rPr>
        <w:t xml:space="preserve"> que no llegaron al 100% presentan un cumplimiento igual o superior al 70%. </w:t>
      </w:r>
    </w:p>
    <w:p w:rsidR="00D510F2" w:rsidRPr="003B5AB8" w:rsidRDefault="00D510F2" w:rsidP="00B42E6D">
      <w:pPr>
        <w:jc w:val="both"/>
        <w:rPr>
          <w:rFonts w:ascii="Arial" w:hAnsi="Arial" w:cs="Arial"/>
        </w:rPr>
      </w:pPr>
    </w:p>
    <w:p w:rsidR="00B42E6D" w:rsidRDefault="00B42E6D" w:rsidP="00B42E6D">
      <w:pPr>
        <w:jc w:val="both"/>
        <w:rPr>
          <w:rFonts w:ascii="Arial" w:hAnsi="Arial" w:cs="Arial"/>
        </w:rPr>
      </w:pPr>
      <w:r w:rsidRPr="003B5AB8">
        <w:rPr>
          <w:rFonts w:ascii="Arial" w:hAnsi="Arial" w:cs="Arial"/>
        </w:rPr>
        <w:t>En resumen, el desempeño de las metas de este Sector</w:t>
      </w:r>
      <w:r w:rsidR="000625B7">
        <w:rPr>
          <w:rFonts w:ascii="Arial" w:hAnsi="Arial" w:cs="Arial"/>
        </w:rPr>
        <w:t xml:space="preserve"> al finalizar el cuatrienio</w:t>
      </w:r>
      <w:r w:rsidRPr="003B5AB8">
        <w:rPr>
          <w:rFonts w:ascii="Arial" w:hAnsi="Arial" w:cs="Arial"/>
        </w:rPr>
        <w:t xml:space="preserve"> se ilustra en la siguiente </w:t>
      </w:r>
      <w:r w:rsidRPr="00D34F2F">
        <w:rPr>
          <w:rFonts w:ascii="Arial" w:hAnsi="Arial" w:cs="Arial"/>
        </w:rPr>
        <w:t>gráfica:</w:t>
      </w:r>
    </w:p>
    <w:p w:rsidR="00B42E6D" w:rsidRDefault="00B42E6D" w:rsidP="00B42E6D">
      <w:pPr>
        <w:jc w:val="both"/>
        <w:rPr>
          <w:rFonts w:ascii="Arial" w:hAnsi="Arial" w:cs="Arial"/>
        </w:rPr>
      </w:pPr>
    </w:p>
    <w:p w:rsidR="00B42E6D" w:rsidRPr="000625B7" w:rsidRDefault="00CF46C0" w:rsidP="00B42E6D">
      <w:pPr>
        <w:tabs>
          <w:tab w:val="left" w:pos="7710"/>
        </w:tabs>
        <w:jc w:val="center"/>
        <w:rPr>
          <w:rFonts w:ascii="Arial" w:hAnsi="Arial" w:cs="Arial"/>
        </w:rPr>
      </w:pPr>
      <w:r>
        <w:rPr>
          <w:noProof/>
          <w:lang w:val="es-CO" w:eastAsia="es-CO"/>
        </w:rPr>
        <w:drawing>
          <wp:inline distT="0" distB="0" distL="0" distR="0" wp14:anchorId="7C1C7AB1" wp14:editId="1B360F33">
            <wp:extent cx="5429250" cy="2555081"/>
            <wp:effectExtent l="0" t="0" r="0" b="1714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42E6D" w:rsidRDefault="00B42E6D" w:rsidP="00B42E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</w:t>
      </w:r>
    </w:p>
    <w:p w:rsidR="00B42E6D" w:rsidRPr="003B5AB8" w:rsidRDefault="00B42E6D" w:rsidP="00B42E6D">
      <w:pPr>
        <w:rPr>
          <w:rFonts w:ascii="Arial" w:hAnsi="Arial" w:cs="Arial"/>
          <w:noProof/>
        </w:rPr>
      </w:pP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en-US"/>
        </w:rPr>
      </w:pPr>
    </w:p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en-US"/>
        </w:rPr>
      </w:pPr>
      <w:r w:rsidRPr="003B5AB8">
        <w:rPr>
          <w:rFonts w:ascii="Arial" w:hAnsi="Arial" w:cs="Arial"/>
          <w:b/>
          <w:lang w:eastAsia="en-US"/>
        </w:rPr>
        <w:t>SECTOR EDUCACIÓN</w:t>
      </w: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en-US"/>
        </w:rPr>
      </w:pPr>
    </w:p>
    <w:p w:rsidR="00B42E6D" w:rsidRPr="00614946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b/>
        </w:rPr>
        <w:t xml:space="preserve">Artículo 8. Estrategia Una Barranquilla más educada </w:t>
      </w:r>
      <w:r w:rsidRPr="00614946">
        <w:rPr>
          <w:rFonts w:ascii="Arial" w:hAnsi="Arial" w:cs="Arial"/>
          <w:lang w:val="es-ES_tradnl"/>
        </w:rPr>
        <w:t>Desarrollar el talento del estudiante, formarlo de manera integral y de frente al mundo, generando reales oportunidades de prosperidad y progreso.</w:t>
      </w: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es-ES_tradnl" w:eastAsia="en-US"/>
        </w:rPr>
      </w:pPr>
    </w:p>
    <w:p w:rsidR="00B42E6D" w:rsidRPr="00614946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Formamos</w:t>
      </w:r>
      <w:r w:rsidRPr="00614946">
        <w:rPr>
          <w:rFonts w:ascii="Arial" w:hAnsi="Arial" w:cs="Arial"/>
          <w:lang w:val="es-ES_tradnl"/>
        </w:rPr>
        <w:t xml:space="preserve"> c</w:t>
      </w:r>
      <w:r>
        <w:rPr>
          <w:rFonts w:ascii="Arial" w:hAnsi="Arial" w:cs="Arial"/>
          <w:lang w:val="es-ES_tradnl"/>
        </w:rPr>
        <w:t>iudadanos solidarios, pacíficos y</w:t>
      </w:r>
      <w:r w:rsidRPr="00614946">
        <w:rPr>
          <w:rFonts w:ascii="Arial" w:hAnsi="Arial" w:cs="Arial"/>
          <w:lang w:val="es-ES_tradnl"/>
        </w:rPr>
        <w:t xml:space="preserve"> respetuosos de los otros, por ello, la prioridad de la política es el reconocimiento del derecho a una educació</w:t>
      </w:r>
      <w:r>
        <w:rPr>
          <w:rFonts w:ascii="Arial" w:hAnsi="Arial" w:cs="Arial"/>
          <w:lang w:val="es-ES_tradnl"/>
        </w:rPr>
        <w:t>n pública de calidad, que aporte</w:t>
      </w:r>
      <w:r w:rsidRPr="00614946">
        <w:rPr>
          <w:rFonts w:ascii="Arial" w:hAnsi="Arial" w:cs="Arial"/>
          <w:lang w:val="es-ES_tradnl"/>
        </w:rPr>
        <w:t xml:space="preserve"> las bases para el desarrollo de las capacidades y habilidades a lo largo de la vida. Así mismo, facilitaremos la ampliación de oportunidades para el acceso a la educación superior </w:t>
      </w:r>
      <w:r>
        <w:rPr>
          <w:rFonts w:ascii="Arial" w:hAnsi="Arial" w:cs="Arial"/>
          <w:lang w:val="es-ES_tradnl"/>
        </w:rPr>
        <w:t xml:space="preserve">pertinente, </w:t>
      </w:r>
      <w:r w:rsidRPr="00614946">
        <w:rPr>
          <w:rFonts w:ascii="Arial" w:hAnsi="Arial" w:cs="Arial"/>
          <w:lang w:val="es-ES_tradnl"/>
        </w:rPr>
        <w:t>como condición para superar las desigualdades sociales y la formación del talento human</w:t>
      </w:r>
      <w:r>
        <w:rPr>
          <w:rFonts w:ascii="Arial" w:hAnsi="Arial" w:cs="Arial"/>
          <w:lang w:val="es-ES_tradnl"/>
        </w:rPr>
        <w:t>o calificado que contribuya al desarrollo</w:t>
      </w:r>
      <w:r w:rsidRPr="00614946">
        <w:rPr>
          <w:rFonts w:ascii="Arial" w:hAnsi="Arial" w:cs="Arial"/>
          <w:lang w:val="es-ES_tradnl"/>
        </w:rPr>
        <w:t xml:space="preserve"> de la ciudad, generando un recurso humano competente.</w:t>
      </w:r>
    </w:p>
    <w:p w:rsidR="00B42E6D" w:rsidRPr="00614946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</w:p>
    <w:p w:rsidR="00B42E6D" w:rsidRPr="00614946" w:rsidRDefault="00B42E6D" w:rsidP="00B42E6D">
      <w:pPr>
        <w:spacing w:after="240"/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lang w:val="es-ES_tradnl"/>
        </w:rPr>
        <w:t xml:space="preserve">Nos </w:t>
      </w:r>
      <w:r>
        <w:rPr>
          <w:rFonts w:ascii="Arial" w:hAnsi="Arial" w:cs="Arial"/>
          <w:lang w:val="es-ES_tradnl"/>
        </w:rPr>
        <w:t xml:space="preserve">proponemos mejorar la calidad educativa, formando seres humanos íntegros mediante la implementación de una </w:t>
      </w:r>
      <w:r w:rsidRPr="00614946">
        <w:rPr>
          <w:rFonts w:ascii="Arial" w:hAnsi="Arial" w:cs="Arial"/>
          <w:lang w:val="es-ES_tradnl"/>
        </w:rPr>
        <w:t xml:space="preserve">jornada complementaria, </w:t>
      </w:r>
      <w:r>
        <w:rPr>
          <w:rFonts w:ascii="Arial" w:hAnsi="Arial" w:cs="Arial"/>
          <w:lang w:val="es-ES_tradnl"/>
        </w:rPr>
        <w:t>para desarrollar competencias adicionales, la práctica de actividades culturales y deportivas, y el buen manejo del tiempo libre</w:t>
      </w:r>
      <w:r w:rsidRPr="00614946">
        <w:rPr>
          <w:rFonts w:ascii="Arial" w:hAnsi="Arial" w:cs="Arial"/>
          <w:lang w:val="es-ES_tradnl"/>
        </w:rPr>
        <w:t>.</w:t>
      </w:r>
    </w:p>
    <w:p w:rsidR="00B42E6D" w:rsidRDefault="00B42E6D" w:rsidP="00B42E6D">
      <w:pPr>
        <w:pStyle w:val="ecxbody1"/>
        <w:shd w:val="clear" w:color="auto" w:fill="FFFFFF"/>
        <w:spacing w:after="0"/>
        <w:jc w:val="both"/>
        <w:rPr>
          <w:rFonts w:ascii="Arial" w:hAnsi="Arial" w:cs="Arial"/>
          <w:b/>
        </w:rPr>
      </w:pPr>
    </w:p>
    <w:p w:rsidR="00B42E6D" w:rsidRPr="006F1366" w:rsidRDefault="00B42E6D" w:rsidP="00B42E6D">
      <w:pPr>
        <w:pStyle w:val="ecxbody1"/>
        <w:shd w:val="clear" w:color="auto" w:fill="FFFFFF"/>
        <w:spacing w:after="0"/>
        <w:jc w:val="both"/>
        <w:rPr>
          <w:rFonts w:ascii="Arial" w:hAnsi="Arial" w:cs="Arial"/>
          <w:b/>
        </w:rPr>
      </w:pPr>
      <w:r w:rsidRPr="006F1366">
        <w:rPr>
          <w:rFonts w:ascii="Arial" w:hAnsi="Arial" w:cs="Arial"/>
          <w:b/>
        </w:rPr>
        <w:t>Resultados</w:t>
      </w: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es-ES_tradnl" w:eastAsia="en-US"/>
        </w:rPr>
      </w:pPr>
    </w:p>
    <w:p w:rsidR="00B42E6D" w:rsidRPr="00177F5A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_tradnl" w:eastAsia="en-US"/>
        </w:rPr>
      </w:pPr>
      <w:r w:rsidRPr="00177F5A">
        <w:rPr>
          <w:rFonts w:ascii="Arial" w:hAnsi="Arial" w:cs="Arial"/>
          <w:lang w:val="es-ES_tradnl" w:eastAsia="en-US"/>
        </w:rPr>
        <w:t xml:space="preserve">Al </w:t>
      </w:r>
      <w:r w:rsidR="00CC3AC5">
        <w:rPr>
          <w:rFonts w:ascii="Arial" w:hAnsi="Arial" w:cs="Arial"/>
          <w:lang w:val="es-ES_tradnl" w:eastAsia="en-US"/>
        </w:rPr>
        <w:t>terminar</w:t>
      </w:r>
      <w:r w:rsidRPr="00177F5A">
        <w:rPr>
          <w:rFonts w:ascii="Arial" w:hAnsi="Arial" w:cs="Arial"/>
          <w:lang w:val="es-ES_tradnl" w:eastAsia="en-US"/>
        </w:rPr>
        <w:t xml:space="preserve"> la presente administración </w:t>
      </w:r>
      <w:r w:rsidR="00CC3AC5">
        <w:rPr>
          <w:rFonts w:ascii="Arial" w:hAnsi="Arial" w:cs="Arial"/>
          <w:lang w:val="es-ES_tradnl" w:eastAsia="en-US"/>
        </w:rPr>
        <w:t xml:space="preserve">se logró llegar a la tasa de </w:t>
      </w:r>
      <w:r>
        <w:rPr>
          <w:rFonts w:ascii="Arial" w:hAnsi="Arial" w:cs="Arial"/>
          <w:lang w:val="es-ES_tradnl" w:eastAsia="en-US"/>
        </w:rPr>
        <w:t xml:space="preserve">cobertura </w:t>
      </w:r>
      <w:r w:rsidRPr="00177F5A">
        <w:rPr>
          <w:rFonts w:ascii="Arial" w:hAnsi="Arial" w:cs="Arial"/>
          <w:lang w:eastAsia="en-US"/>
        </w:rPr>
        <w:t xml:space="preserve">bruta </w:t>
      </w:r>
      <w:r w:rsidR="00CC3AC5">
        <w:rPr>
          <w:rFonts w:ascii="Arial" w:hAnsi="Arial" w:cs="Arial"/>
          <w:lang w:eastAsia="en-US"/>
        </w:rPr>
        <w:t>propuesta en educación básica</w:t>
      </w:r>
      <w:r>
        <w:rPr>
          <w:rFonts w:ascii="Arial" w:hAnsi="Arial" w:cs="Arial"/>
          <w:lang w:eastAsia="en-US"/>
        </w:rPr>
        <w:t xml:space="preserve"> </w:t>
      </w:r>
      <w:r w:rsidR="00CC3AC5">
        <w:rPr>
          <w:rFonts w:ascii="Arial" w:hAnsi="Arial" w:cs="Arial"/>
          <w:lang w:eastAsia="en-US"/>
        </w:rPr>
        <w:t>con un 101</w:t>
      </w:r>
      <w:r>
        <w:rPr>
          <w:rFonts w:ascii="Arial" w:hAnsi="Arial" w:cs="Arial"/>
          <w:lang w:eastAsia="en-US"/>
        </w:rPr>
        <w:t>%</w:t>
      </w:r>
      <w:r w:rsidR="00CC3AC5">
        <w:rPr>
          <w:rFonts w:ascii="Arial" w:hAnsi="Arial" w:cs="Arial"/>
          <w:lang w:eastAsia="en-US"/>
        </w:rPr>
        <w:t xml:space="preserve">, </w:t>
      </w:r>
      <w:r w:rsidRPr="00177F5A">
        <w:rPr>
          <w:rFonts w:ascii="Arial" w:hAnsi="Arial" w:cs="Arial"/>
          <w:lang w:eastAsia="en-US"/>
        </w:rPr>
        <w:t xml:space="preserve">en educación </w:t>
      </w:r>
      <w:r w:rsidR="00CC3AC5">
        <w:rPr>
          <w:rFonts w:ascii="Arial" w:hAnsi="Arial" w:cs="Arial"/>
          <w:lang w:eastAsia="en-US"/>
        </w:rPr>
        <w:t xml:space="preserve">transición y </w:t>
      </w:r>
      <w:r w:rsidRPr="00177F5A">
        <w:rPr>
          <w:rFonts w:ascii="Arial" w:hAnsi="Arial" w:cs="Arial"/>
          <w:lang w:eastAsia="en-US"/>
        </w:rPr>
        <w:t>media</w:t>
      </w:r>
      <w:r>
        <w:rPr>
          <w:rFonts w:ascii="Arial" w:hAnsi="Arial" w:cs="Arial"/>
          <w:lang w:eastAsia="en-US"/>
        </w:rPr>
        <w:t xml:space="preserve"> </w:t>
      </w:r>
      <w:r w:rsidR="00CC3AC5">
        <w:rPr>
          <w:rFonts w:ascii="Arial" w:hAnsi="Arial" w:cs="Arial"/>
          <w:lang w:eastAsia="en-US"/>
        </w:rPr>
        <w:t>se</w:t>
      </w:r>
      <w:r>
        <w:rPr>
          <w:rFonts w:ascii="Arial" w:hAnsi="Arial" w:cs="Arial"/>
          <w:lang w:eastAsia="en-US"/>
        </w:rPr>
        <w:t xml:space="preserve"> </w:t>
      </w:r>
      <w:r w:rsidR="00CC3AC5">
        <w:rPr>
          <w:rFonts w:ascii="Arial" w:hAnsi="Arial" w:cs="Arial"/>
          <w:lang w:eastAsia="en-US"/>
        </w:rPr>
        <w:t>alcanzó el 82% y 87%.</w:t>
      </w:r>
    </w:p>
    <w:p w:rsidR="00B42E6D" w:rsidRPr="00CC3AC5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es-ES_tradnl" w:eastAsia="en-US"/>
        </w:rPr>
      </w:pP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En mejorar la calidad educativa los logros a 2014 también han sido significativos al elevar el porcentaje de instituciones con resultado superior en Pruebas Saber de 30 a 36%; con resultado medio de 32 al 42% y las instituciones con nivel bajo e inferior han disminuido de 36 al 22%. </w:t>
      </w: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En infraestructura educativa</w:t>
      </w:r>
      <w:r w:rsidR="00117564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el Distrito </w:t>
      </w:r>
      <w:r w:rsidR="00117564">
        <w:rPr>
          <w:rFonts w:ascii="Arial" w:hAnsi="Arial" w:cs="Arial"/>
          <w:bCs/>
          <w:color w:val="000000"/>
        </w:rPr>
        <w:t xml:space="preserve">cumplió con la meta de </w:t>
      </w:r>
      <w:r>
        <w:rPr>
          <w:rFonts w:ascii="Arial" w:hAnsi="Arial" w:cs="Arial"/>
          <w:bCs/>
          <w:color w:val="000000"/>
        </w:rPr>
        <w:t xml:space="preserve">intervenir </w:t>
      </w:r>
      <w:r w:rsidR="00117564">
        <w:rPr>
          <w:rFonts w:ascii="Arial" w:hAnsi="Arial" w:cs="Arial"/>
          <w:bCs/>
          <w:color w:val="000000"/>
        </w:rPr>
        <w:t xml:space="preserve">a </w:t>
      </w:r>
      <w:r>
        <w:rPr>
          <w:rFonts w:ascii="Arial" w:hAnsi="Arial" w:cs="Arial"/>
          <w:bCs/>
          <w:color w:val="000000"/>
        </w:rPr>
        <w:t>50 instituciones educativas</w:t>
      </w:r>
      <w:r w:rsidR="00117564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programadas para el presente período de gobierno, </w:t>
      </w:r>
      <w:r w:rsidR="00117564">
        <w:rPr>
          <w:rFonts w:ascii="Arial" w:hAnsi="Arial" w:cs="Arial"/>
          <w:bCs/>
          <w:color w:val="000000"/>
        </w:rPr>
        <w:t>así mismo s</w:t>
      </w:r>
      <w:r>
        <w:rPr>
          <w:rFonts w:ascii="Arial" w:hAnsi="Arial" w:cs="Arial"/>
          <w:bCs/>
          <w:color w:val="000000"/>
        </w:rPr>
        <w:t xml:space="preserve">e destaca la creación de </w:t>
      </w:r>
      <w:r w:rsidR="00117564">
        <w:rPr>
          <w:rFonts w:ascii="Arial" w:hAnsi="Arial" w:cs="Arial"/>
          <w:bCs/>
          <w:color w:val="000000"/>
        </w:rPr>
        <w:t xml:space="preserve">21 </w:t>
      </w:r>
      <w:r>
        <w:rPr>
          <w:rFonts w:ascii="Arial" w:hAnsi="Arial" w:cs="Arial"/>
          <w:bCs/>
          <w:color w:val="000000"/>
        </w:rPr>
        <w:t>centros de educación superior – CEDIES</w:t>
      </w:r>
      <w:r w:rsidR="00117564">
        <w:rPr>
          <w:rFonts w:ascii="Arial" w:hAnsi="Arial" w:cs="Arial"/>
          <w:bCs/>
          <w:color w:val="000000"/>
        </w:rPr>
        <w:t xml:space="preserve">, superando ampliamente la meta del cuatrienio de 8. </w:t>
      </w: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color w:val="000000"/>
        </w:rPr>
      </w:pPr>
    </w:p>
    <w:p w:rsidR="00B42E6D" w:rsidRPr="003D33C9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Por otra parte, disminuir la relación de alumnos por computador de 48 en el 2011 a </w:t>
      </w:r>
      <w:r w:rsidR="00117564">
        <w:rPr>
          <w:rFonts w:ascii="Arial" w:hAnsi="Arial" w:cs="Arial"/>
          <w:bCs/>
          <w:color w:val="000000"/>
        </w:rPr>
        <w:t>12</w:t>
      </w:r>
      <w:r>
        <w:rPr>
          <w:rFonts w:ascii="Arial" w:hAnsi="Arial" w:cs="Arial"/>
          <w:bCs/>
          <w:color w:val="000000"/>
        </w:rPr>
        <w:t xml:space="preserve"> en el 201</w:t>
      </w:r>
      <w:r w:rsidR="00117564">
        <w:rPr>
          <w:rFonts w:ascii="Arial" w:hAnsi="Arial" w:cs="Arial"/>
          <w:bCs/>
          <w:color w:val="000000"/>
        </w:rPr>
        <w:t>5</w:t>
      </w:r>
      <w:r>
        <w:rPr>
          <w:rFonts w:ascii="Arial" w:hAnsi="Arial" w:cs="Arial"/>
          <w:bCs/>
          <w:color w:val="000000"/>
        </w:rPr>
        <w:t>, refleja el alto nivel de dotación que tienen las instituciones educativas.</w:t>
      </w: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color w:val="000000"/>
        </w:rPr>
      </w:pPr>
    </w:p>
    <w:p w:rsidR="00B42E6D" w:rsidRPr="00417605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eastAsia="en-US"/>
        </w:rPr>
      </w:pPr>
      <w:r w:rsidRPr="00417605">
        <w:rPr>
          <w:rFonts w:ascii="Arial" w:hAnsi="Arial" w:cs="Arial"/>
          <w:lang w:eastAsia="en-US"/>
        </w:rPr>
        <w:t>En</w:t>
      </w:r>
      <w:r>
        <w:rPr>
          <w:rFonts w:ascii="Arial" w:hAnsi="Arial" w:cs="Arial"/>
          <w:lang w:eastAsia="en-US"/>
        </w:rPr>
        <w:t xml:space="preserve"> el siguiente cuadro se refleja el resultado de metas e indicadores para el sector educativo, conforme al Plan de Desarrollo 2012-2015: </w:t>
      </w:r>
    </w:p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en-US"/>
        </w:rPr>
      </w:pPr>
    </w:p>
    <w:tbl>
      <w:tblPr>
        <w:tblW w:w="5000" w:type="pct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3173"/>
        <w:gridCol w:w="894"/>
        <w:gridCol w:w="1441"/>
        <w:gridCol w:w="1736"/>
        <w:gridCol w:w="1594"/>
      </w:tblGrid>
      <w:tr w:rsidR="00B42E6D" w:rsidRPr="006C3710" w:rsidTr="00B22CC5">
        <w:trPr>
          <w:trHeight w:val="765"/>
          <w:tblHeader/>
        </w:trPr>
        <w:tc>
          <w:tcPr>
            <w:tcW w:w="2045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  <w:tc>
          <w:tcPr>
            <w:tcW w:w="756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756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117564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619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825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6C3710" w:rsidTr="00B22CC5">
        <w:trPr>
          <w:trHeight w:val="274"/>
        </w:trPr>
        <w:tc>
          <w:tcPr>
            <w:tcW w:w="2045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90% de tasa de cobertura bruta en transición</w:t>
            </w:r>
          </w:p>
        </w:tc>
        <w:tc>
          <w:tcPr>
            <w:tcW w:w="756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77%</w:t>
            </w:r>
          </w:p>
        </w:tc>
        <w:tc>
          <w:tcPr>
            <w:tcW w:w="756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82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91.1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98.5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64"/>
        </w:trPr>
        <w:tc>
          <w:tcPr>
            <w:tcW w:w="2045" w:type="pct"/>
            <w:tcBorders>
              <w:top w:val="single" w:sz="8" w:space="0" w:color="FFFFFF"/>
            </w:tcBorders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100% de tasa de cobertura bruta en educación básica</w:t>
            </w:r>
          </w:p>
        </w:tc>
        <w:tc>
          <w:tcPr>
            <w:tcW w:w="756" w:type="pct"/>
            <w:tcBorders>
              <w:top w:val="single" w:sz="8" w:space="0" w:color="FFFFFF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125%</w:t>
            </w:r>
          </w:p>
        </w:tc>
        <w:tc>
          <w:tcPr>
            <w:tcW w:w="756" w:type="pct"/>
            <w:tcBorders>
              <w:top w:val="single" w:sz="8" w:space="0" w:color="FFFFFF"/>
            </w:tcBorders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101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tcBorders>
              <w:top w:val="single" w:sz="8" w:space="0" w:color="FFFFFF"/>
            </w:tcBorders>
            <w:noWrap/>
            <w:hideMark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101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tcBorders>
              <w:top w:val="single" w:sz="8" w:space="0" w:color="FFFFFF"/>
            </w:tcBorders>
            <w:noWrap/>
            <w:hideMark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70"/>
        </w:trPr>
        <w:tc>
          <w:tcPr>
            <w:tcW w:w="2045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100% de tasa de cobertura bruta en educación media 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107%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87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87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87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66"/>
        </w:trPr>
        <w:tc>
          <w:tcPr>
            <w:tcW w:w="2045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75% de tasa de cobertura neta en transición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48%</w:t>
            </w:r>
          </w:p>
        </w:tc>
        <w:tc>
          <w:tcPr>
            <w:tcW w:w="756" w:type="pct"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56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noWrap/>
            <w:hideMark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74.7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noWrap/>
            <w:hideMark/>
          </w:tcPr>
          <w:p w:rsidR="00B42E6D" w:rsidRPr="006C3710" w:rsidRDefault="00197109" w:rsidP="00B22CC5">
            <w:pPr>
              <w:ind w:right="-108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29.6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82"/>
        </w:trPr>
        <w:tc>
          <w:tcPr>
            <w:tcW w:w="2045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100% de tasa de cobertura neta en educación básica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114%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91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91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91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46"/>
        </w:trPr>
        <w:tc>
          <w:tcPr>
            <w:tcW w:w="2045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90% de tasa de cobertura neta en educación media 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60%</w:t>
            </w:r>
          </w:p>
        </w:tc>
        <w:tc>
          <w:tcPr>
            <w:tcW w:w="756" w:type="pct"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51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noWrap/>
            <w:hideMark/>
          </w:tcPr>
          <w:p w:rsidR="00B42E6D" w:rsidRPr="006C3710" w:rsidRDefault="00B42E6D" w:rsidP="0019710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  <w:r w:rsidR="00197109">
              <w:rPr>
                <w:rFonts w:ascii="Arial Narrow" w:hAnsi="Arial Narrow" w:cs="Arial"/>
                <w:color w:val="000000"/>
              </w:rPr>
              <w:t>6</w:t>
            </w:r>
            <w:r>
              <w:rPr>
                <w:rFonts w:ascii="Arial Narrow" w:hAnsi="Arial Narrow" w:cs="Arial"/>
                <w:color w:val="000000"/>
              </w:rPr>
              <w:t>,</w:t>
            </w:r>
            <w:r w:rsidR="00197109">
              <w:rPr>
                <w:rFonts w:ascii="Arial Narrow" w:hAnsi="Arial Narrow" w:cs="Arial"/>
                <w:color w:val="000000"/>
              </w:rPr>
              <w:t>7</w:t>
            </w:r>
            <w:r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noWrap/>
            <w:hideMark/>
          </w:tcPr>
          <w:p w:rsidR="00B42E6D" w:rsidRPr="006C3710" w:rsidRDefault="00197109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893"/>
        </w:trPr>
        <w:tc>
          <w:tcPr>
            <w:tcW w:w="2045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100% de los niños, niñas, adolescentes y jóvenes de RED UNIDOS que accedan al ciclo básico de educación, incluida la población en discapacidad y que los adultos estén alfabetizados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75%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D748B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94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6C3710" w:rsidRDefault="00B42E6D" w:rsidP="00D748B7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</w:t>
            </w:r>
            <w:r w:rsidR="00D748B7">
              <w:rPr>
                <w:rFonts w:ascii="Arial Narrow" w:hAnsi="Arial Narrow" w:cs="Arial"/>
                <w:color w:val="000000"/>
              </w:rPr>
              <w:t>4</w:t>
            </w:r>
            <w:r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6C3710" w:rsidRDefault="00D748B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76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47"/>
        </w:trPr>
        <w:tc>
          <w:tcPr>
            <w:tcW w:w="2045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80% de los adultos entre 18 a 65 años pertenecientes a RED UNIDOS alfabetizados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78%</w:t>
            </w:r>
          </w:p>
        </w:tc>
        <w:tc>
          <w:tcPr>
            <w:tcW w:w="756" w:type="pct"/>
          </w:tcPr>
          <w:p w:rsidR="00B42E6D" w:rsidRPr="006C3710" w:rsidRDefault="00B42E6D" w:rsidP="0019710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</w:t>
            </w:r>
            <w:r w:rsidR="00197109">
              <w:rPr>
                <w:rFonts w:ascii="Arial Narrow" w:hAnsi="Arial Narrow" w:cs="Arial"/>
                <w:color w:val="000000"/>
              </w:rPr>
              <w:t>6</w:t>
            </w:r>
            <w:r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noWrap/>
            <w:hideMark/>
          </w:tcPr>
          <w:p w:rsidR="00B42E6D" w:rsidRPr="006C3710" w:rsidRDefault="00B42E6D" w:rsidP="0019710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197109">
              <w:rPr>
                <w:rFonts w:ascii="Arial Narrow" w:hAnsi="Arial Narrow" w:cs="Arial"/>
                <w:color w:val="000000"/>
              </w:rPr>
              <w:t>20</w:t>
            </w:r>
            <w:r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100%</w:t>
            </w:r>
          </w:p>
        </w:tc>
      </w:tr>
      <w:tr w:rsidR="00B42E6D" w:rsidRPr="006C3710" w:rsidTr="00B22CC5">
        <w:trPr>
          <w:trHeight w:val="400"/>
        </w:trPr>
        <w:tc>
          <w:tcPr>
            <w:tcW w:w="2045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Construcción </w:t>
            </w:r>
            <w:proofErr w:type="spellStart"/>
            <w:r w:rsidRPr="006C3710">
              <w:rPr>
                <w:rFonts w:ascii="Arial Narrow" w:hAnsi="Arial Narrow" w:cs="Arial"/>
                <w:bCs/>
                <w:color w:val="000000"/>
              </w:rPr>
              <w:t>y</w:t>
            </w:r>
            <w:proofErr w:type="spellEnd"/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 intervención de 50 IED en  infraestructura educativa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DB5388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50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6C3710" w:rsidRDefault="00DB5388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6C3710" w:rsidRDefault="00DB5388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18"/>
        </w:trPr>
        <w:tc>
          <w:tcPr>
            <w:tcW w:w="2045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Disminuir a 3,5% de tasa de deserción escolar </w:t>
            </w:r>
            <w:proofErr w:type="spellStart"/>
            <w:r w:rsidRPr="006C3710">
              <w:rPr>
                <w:rFonts w:ascii="Arial Narrow" w:hAnsi="Arial Narrow" w:cs="Arial"/>
                <w:bCs/>
                <w:color w:val="000000"/>
              </w:rPr>
              <w:t>intra</w:t>
            </w:r>
            <w:proofErr w:type="spellEnd"/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-anual 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3,7%</w:t>
            </w:r>
          </w:p>
        </w:tc>
        <w:tc>
          <w:tcPr>
            <w:tcW w:w="756" w:type="pct"/>
          </w:tcPr>
          <w:p w:rsidR="00B42E6D" w:rsidRPr="006C3710" w:rsidRDefault="000C62F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noWrap/>
            <w:hideMark/>
          </w:tcPr>
          <w:p w:rsidR="00B42E6D" w:rsidRPr="006C3710" w:rsidRDefault="000C62F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88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noWrap/>
            <w:hideMark/>
          </w:tcPr>
          <w:p w:rsidR="00B42E6D" w:rsidRPr="006C3710" w:rsidRDefault="000C62F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174"/>
        </w:trPr>
        <w:tc>
          <w:tcPr>
            <w:tcW w:w="2045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4,5% tasa de repetición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8%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0C62F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7.3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6C3710" w:rsidRDefault="000C62F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62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6C3710" w:rsidRDefault="000C62F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86"/>
        </w:trPr>
        <w:tc>
          <w:tcPr>
            <w:tcW w:w="2045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Implementar en 40 IED  las jornadas complementarias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756" w:type="pct"/>
          </w:tcPr>
          <w:p w:rsidR="00B42E6D" w:rsidRPr="006C3710" w:rsidRDefault="000C62F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619" w:type="pct"/>
            <w:noWrap/>
            <w:hideMark/>
          </w:tcPr>
          <w:p w:rsidR="00B42E6D" w:rsidRPr="006C3710" w:rsidRDefault="000C62F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35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0C62FC">
        <w:trPr>
          <w:trHeight w:val="393"/>
        </w:trPr>
        <w:tc>
          <w:tcPr>
            <w:tcW w:w="2045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40% de IED con resultado alto, superior y muy superior en el examen de prueba SABER 11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30%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622B4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34%</w:t>
            </w:r>
          </w:p>
        </w:tc>
        <w:tc>
          <w:tcPr>
            <w:tcW w:w="619" w:type="pct"/>
            <w:shd w:val="clear" w:color="auto" w:fill="EFD3D2"/>
            <w:noWrap/>
          </w:tcPr>
          <w:p w:rsidR="00B42E6D" w:rsidRPr="006C3710" w:rsidRDefault="00622B4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85%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6C3710" w:rsidRDefault="00622B4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40%</w:t>
            </w:r>
          </w:p>
        </w:tc>
      </w:tr>
      <w:tr w:rsidR="00B42E6D" w:rsidRPr="006C3710" w:rsidTr="000C62FC">
        <w:trPr>
          <w:trHeight w:val="411"/>
        </w:trPr>
        <w:tc>
          <w:tcPr>
            <w:tcW w:w="2045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lastRenderedPageBreak/>
              <w:t>45% de IED con resultados medios en el examen de prueba SABER 11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32%</w:t>
            </w:r>
          </w:p>
        </w:tc>
        <w:tc>
          <w:tcPr>
            <w:tcW w:w="756" w:type="pct"/>
          </w:tcPr>
          <w:p w:rsidR="00B42E6D" w:rsidRPr="006C3710" w:rsidRDefault="00622B4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48%</w:t>
            </w:r>
          </w:p>
        </w:tc>
        <w:tc>
          <w:tcPr>
            <w:tcW w:w="619" w:type="pct"/>
            <w:noWrap/>
          </w:tcPr>
          <w:p w:rsidR="00B42E6D" w:rsidRPr="006C3710" w:rsidRDefault="00622B4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106.7%</w:t>
            </w:r>
          </w:p>
        </w:tc>
        <w:tc>
          <w:tcPr>
            <w:tcW w:w="825" w:type="pct"/>
            <w:noWrap/>
          </w:tcPr>
          <w:p w:rsidR="00B42E6D" w:rsidRPr="006C3710" w:rsidRDefault="00622B4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100%</w:t>
            </w:r>
          </w:p>
        </w:tc>
      </w:tr>
      <w:tr w:rsidR="00B42E6D" w:rsidRPr="006C3710" w:rsidTr="000C62FC">
        <w:trPr>
          <w:trHeight w:val="503"/>
        </w:trPr>
        <w:tc>
          <w:tcPr>
            <w:tcW w:w="2045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20% de IED con niveles de bajo ,  inferior y muy inferior logro en el resultado de pruebas SABER 11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36%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622B4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18%</w:t>
            </w:r>
          </w:p>
        </w:tc>
        <w:tc>
          <w:tcPr>
            <w:tcW w:w="619" w:type="pct"/>
            <w:shd w:val="clear" w:color="auto" w:fill="EFD3D2"/>
            <w:noWrap/>
          </w:tcPr>
          <w:p w:rsidR="00B42E6D" w:rsidRPr="006C3710" w:rsidRDefault="00622B4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111%</w:t>
            </w:r>
          </w:p>
        </w:tc>
        <w:tc>
          <w:tcPr>
            <w:tcW w:w="825" w:type="pct"/>
            <w:shd w:val="clear" w:color="auto" w:fill="EFD3D2"/>
            <w:noWrap/>
          </w:tcPr>
          <w:p w:rsidR="00B42E6D" w:rsidRPr="006C3710" w:rsidRDefault="00622B4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100%</w:t>
            </w:r>
          </w:p>
        </w:tc>
      </w:tr>
      <w:tr w:rsidR="00B42E6D" w:rsidRPr="006C3710" w:rsidTr="00B22CC5">
        <w:trPr>
          <w:trHeight w:val="406"/>
        </w:trPr>
        <w:tc>
          <w:tcPr>
            <w:tcW w:w="2045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Lograr 300 puntos  como puntaje promedio en las pruebas SABER 5 en las IED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293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ND</w:t>
            </w:r>
          </w:p>
        </w:tc>
        <w:tc>
          <w:tcPr>
            <w:tcW w:w="619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ND</w:t>
            </w:r>
          </w:p>
        </w:tc>
        <w:tc>
          <w:tcPr>
            <w:tcW w:w="825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ND</w:t>
            </w:r>
          </w:p>
        </w:tc>
      </w:tr>
      <w:tr w:rsidR="00B42E6D" w:rsidRPr="006C3710" w:rsidTr="00B22CC5">
        <w:trPr>
          <w:trHeight w:val="498"/>
        </w:trPr>
        <w:tc>
          <w:tcPr>
            <w:tcW w:w="2045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Lograr 300 puntos como puntaje promedio  en las pruebas SABER 9 en las IED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285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ND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ND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ND</w:t>
            </w:r>
          </w:p>
        </w:tc>
      </w:tr>
      <w:tr w:rsidR="00B42E6D" w:rsidRPr="006C3710" w:rsidTr="00B22CC5">
        <w:trPr>
          <w:trHeight w:val="440"/>
        </w:trPr>
        <w:tc>
          <w:tcPr>
            <w:tcW w:w="2045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100% de docentes y directivos docentes formados en desarrollo pedagógico e investigación educativa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50%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619" w:type="pct"/>
            <w:noWrap/>
            <w:hideMark/>
          </w:tcPr>
          <w:p w:rsidR="00B42E6D" w:rsidRPr="006C3710" w:rsidRDefault="00B42E6D" w:rsidP="000C62FC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0C62FC">
              <w:rPr>
                <w:rFonts w:ascii="Arial Narrow" w:hAnsi="Arial Narrow" w:cs="Arial"/>
                <w:color w:val="000000"/>
              </w:rPr>
              <w:t>00%</w:t>
            </w:r>
          </w:p>
        </w:tc>
        <w:tc>
          <w:tcPr>
            <w:tcW w:w="825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77"/>
        </w:trPr>
        <w:tc>
          <w:tcPr>
            <w:tcW w:w="2045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Lograr que el 100% de IED con uso y apropiación de tic como herramienta pedagógica de las IED de Barranquilla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38%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6C3710" w:rsidRDefault="000C62FC" w:rsidP="000C62FC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83.9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36"/>
        </w:trPr>
        <w:tc>
          <w:tcPr>
            <w:tcW w:w="2045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Reducir a 15 el número de niños por computador en las IED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48</w:t>
            </w:r>
          </w:p>
        </w:tc>
        <w:tc>
          <w:tcPr>
            <w:tcW w:w="756" w:type="pct"/>
          </w:tcPr>
          <w:p w:rsidR="00B42E6D" w:rsidRPr="006C3710" w:rsidRDefault="000C62F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12</w:t>
            </w:r>
          </w:p>
        </w:tc>
        <w:tc>
          <w:tcPr>
            <w:tcW w:w="619" w:type="pct"/>
            <w:noWrap/>
            <w:hideMark/>
          </w:tcPr>
          <w:p w:rsidR="00B42E6D" w:rsidRPr="006C3710" w:rsidRDefault="00B42E6D" w:rsidP="000C62FC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0C62FC">
              <w:rPr>
                <w:rFonts w:ascii="Arial Narrow" w:hAnsi="Arial Narrow" w:cs="Arial"/>
                <w:color w:val="000000"/>
              </w:rPr>
              <w:t>25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36"/>
        </w:trPr>
        <w:tc>
          <w:tcPr>
            <w:tcW w:w="2045" w:type="pct"/>
            <w:shd w:val="clear" w:color="auto" w:fill="EFD3D2"/>
            <w:hideMark/>
          </w:tcPr>
          <w:p w:rsidR="00B42E6D" w:rsidRPr="006C3710" w:rsidRDefault="00B42E6D" w:rsidP="00B22CC5">
            <w:pPr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8 centros distritales de educación superior –CEDIES creados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0C62F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6C3710" w:rsidRDefault="000C62F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19"/>
        </w:trPr>
        <w:tc>
          <w:tcPr>
            <w:tcW w:w="2045" w:type="pct"/>
            <w:hideMark/>
          </w:tcPr>
          <w:p w:rsidR="00B42E6D" w:rsidRPr="006C3710" w:rsidRDefault="00B42E6D" w:rsidP="00B22CC5">
            <w:pPr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100% de las IED con oferta de articulación de la media técnica con la superior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80%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  <w:r w:rsidRPr="006C3710">
              <w:rPr>
                <w:rFonts w:ascii="Arial Narrow" w:hAnsi="Arial Narrow" w:cs="Arial"/>
                <w:color w:val="000000"/>
              </w:rPr>
              <w:t>0%</w:t>
            </w:r>
          </w:p>
        </w:tc>
        <w:tc>
          <w:tcPr>
            <w:tcW w:w="619" w:type="pct"/>
            <w:noWrap/>
            <w:hideMark/>
          </w:tcPr>
          <w:p w:rsidR="00B42E6D" w:rsidRPr="006C3710" w:rsidRDefault="00B42E6D" w:rsidP="000C62FC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</w:t>
            </w:r>
            <w:r w:rsidR="000C62FC">
              <w:rPr>
                <w:rFonts w:ascii="Arial Narrow" w:hAnsi="Arial Narrow" w:cs="Arial"/>
                <w:color w:val="000000"/>
              </w:rPr>
              <w:t>00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  <w:r w:rsidRPr="006C3710">
              <w:rPr>
                <w:rFonts w:ascii="Arial Narrow" w:hAnsi="Arial Narrow" w:cs="Arial"/>
                <w:color w:val="000000"/>
              </w:rPr>
              <w:t>0%</w:t>
            </w:r>
          </w:p>
        </w:tc>
      </w:tr>
      <w:tr w:rsidR="00B42E6D" w:rsidRPr="006C3710" w:rsidTr="00B22CC5">
        <w:trPr>
          <w:trHeight w:val="696"/>
        </w:trPr>
        <w:tc>
          <w:tcPr>
            <w:tcW w:w="2045" w:type="pct"/>
            <w:shd w:val="clear" w:color="auto" w:fill="EFD3D2"/>
            <w:hideMark/>
          </w:tcPr>
          <w:p w:rsidR="00B42E6D" w:rsidRPr="006C3710" w:rsidRDefault="00B42E6D" w:rsidP="00B22CC5">
            <w:pPr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Vincular al 40% de las personas  pertenecientes a la RED UNIDOS que desean continuar su preparación profesional a los centros distritales de educación superior - CEDIES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27%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6C3710" w:rsidRDefault="000C62F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25</w:t>
            </w:r>
            <w:r w:rsidR="00B42E6D">
              <w:rPr>
                <w:rFonts w:ascii="Arial Narrow" w:hAnsi="Arial Narrow" w:cs="Arial"/>
                <w:color w:val="000000"/>
              </w:rPr>
              <w:t>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100%</w:t>
            </w:r>
          </w:p>
        </w:tc>
      </w:tr>
    </w:tbl>
    <w:p w:rsidR="00B42E6D" w:rsidRPr="003B5AB8" w:rsidRDefault="00B42E6D" w:rsidP="00B42E6D">
      <w:pPr>
        <w:jc w:val="both"/>
        <w:rPr>
          <w:rFonts w:ascii="Arial" w:hAnsi="Arial" w:cs="Arial"/>
        </w:rPr>
      </w:pPr>
    </w:p>
    <w:p w:rsidR="00B42E6D" w:rsidRDefault="00B42E6D" w:rsidP="00B42E6D">
      <w:pPr>
        <w:jc w:val="both"/>
        <w:rPr>
          <w:rFonts w:ascii="Arial" w:hAnsi="Arial" w:cs="Arial"/>
        </w:rPr>
      </w:pPr>
      <w:r w:rsidRPr="003B5AB8">
        <w:rPr>
          <w:rFonts w:ascii="Arial" w:hAnsi="Arial" w:cs="Arial"/>
        </w:rPr>
        <w:lastRenderedPageBreak/>
        <w:t xml:space="preserve">En el Sector Educación </w:t>
      </w:r>
      <w:r>
        <w:rPr>
          <w:rFonts w:ascii="Arial" w:hAnsi="Arial" w:cs="Arial"/>
        </w:rPr>
        <w:t xml:space="preserve">de acuerdo </w:t>
      </w:r>
      <w:r w:rsidRPr="003B5AB8">
        <w:rPr>
          <w:rFonts w:ascii="Arial" w:hAnsi="Arial" w:cs="Arial"/>
        </w:rPr>
        <w:t>con lo programado para el 201</w:t>
      </w:r>
      <w:r w:rsidR="000C62FC">
        <w:rPr>
          <w:rFonts w:ascii="Arial" w:hAnsi="Arial" w:cs="Arial"/>
        </w:rPr>
        <w:t>5</w:t>
      </w:r>
      <w:r w:rsidRPr="003B5AB8">
        <w:rPr>
          <w:rFonts w:ascii="Arial" w:hAnsi="Arial" w:cs="Arial"/>
        </w:rPr>
        <w:t xml:space="preserve"> el </w:t>
      </w:r>
      <w:r w:rsidR="00120A48">
        <w:rPr>
          <w:rFonts w:ascii="Arial" w:hAnsi="Arial" w:cs="Arial"/>
        </w:rPr>
        <w:t>47.6</w:t>
      </w:r>
      <w:r w:rsidRPr="003B5AB8">
        <w:rPr>
          <w:rFonts w:ascii="Arial" w:hAnsi="Arial" w:cs="Arial"/>
        </w:rPr>
        <w:t xml:space="preserve">% de las metas </w:t>
      </w:r>
      <w:r>
        <w:rPr>
          <w:rFonts w:ascii="Arial" w:hAnsi="Arial" w:cs="Arial"/>
        </w:rPr>
        <w:t xml:space="preserve">tuvieron un cumplimiento del 100%, donde </w:t>
      </w:r>
      <w:r w:rsidR="00120A4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metas </w:t>
      </w:r>
      <w:r w:rsidR="00120A48">
        <w:rPr>
          <w:rFonts w:ascii="Arial" w:hAnsi="Arial" w:cs="Arial"/>
        </w:rPr>
        <w:t>alcanzaron</w:t>
      </w:r>
      <w:r>
        <w:rPr>
          <w:rFonts w:ascii="Arial" w:hAnsi="Arial" w:cs="Arial"/>
        </w:rPr>
        <w:t xml:space="preserve"> el valor esperado para los cuatro años.</w:t>
      </w:r>
    </w:p>
    <w:p w:rsidR="00B42E6D" w:rsidRDefault="00B42E6D" w:rsidP="00B42E6D">
      <w:pPr>
        <w:jc w:val="both"/>
        <w:rPr>
          <w:rFonts w:ascii="Arial" w:hAnsi="Arial" w:cs="Arial"/>
        </w:rPr>
      </w:pPr>
    </w:p>
    <w:p w:rsidR="00B42E6D" w:rsidRPr="003B5AB8" w:rsidRDefault="00B42E6D" w:rsidP="00B42E6D">
      <w:pPr>
        <w:jc w:val="both"/>
        <w:rPr>
          <w:rFonts w:ascii="Arial" w:hAnsi="Arial" w:cs="Arial"/>
        </w:rPr>
      </w:pPr>
      <w:r w:rsidRPr="003B5AB8">
        <w:rPr>
          <w:rFonts w:ascii="Arial" w:hAnsi="Arial" w:cs="Arial"/>
        </w:rPr>
        <w:t xml:space="preserve">Resumiendo el comportamiento de los indicadores del Sector Educación </w:t>
      </w:r>
      <w:r w:rsidR="00120A48">
        <w:rPr>
          <w:rFonts w:ascii="Arial" w:hAnsi="Arial" w:cs="Arial"/>
        </w:rPr>
        <w:t xml:space="preserve">al finalizar la administración </w:t>
      </w:r>
      <w:r w:rsidRPr="003B5AB8">
        <w:rPr>
          <w:rFonts w:ascii="Arial" w:hAnsi="Arial" w:cs="Arial"/>
        </w:rPr>
        <w:t>es el siguiente:</w:t>
      </w:r>
    </w:p>
    <w:p w:rsidR="00B42E6D" w:rsidRPr="003B5AB8" w:rsidRDefault="00B42E6D" w:rsidP="00B42E6D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B42E6D" w:rsidRPr="003B5AB8" w:rsidRDefault="0090258A" w:rsidP="00B42E6D">
      <w:pPr>
        <w:pStyle w:val="Prrafodelista"/>
        <w:spacing w:after="0" w:line="240" w:lineRule="auto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noProof/>
          <w:lang w:eastAsia="es-CO"/>
        </w:rPr>
        <w:drawing>
          <wp:inline distT="0" distB="0" distL="0" distR="0" wp14:anchorId="6F522223" wp14:editId="093DCABB">
            <wp:extent cx="5410200" cy="2545556"/>
            <wp:effectExtent l="0" t="0" r="0" b="7620"/>
            <wp:docPr id="45" name="Gráfico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42E6D" w:rsidRPr="003B5AB8" w:rsidRDefault="00B42E6D" w:rsidP="00B42E6D">
      <w:pPr>
        <w:pStyle w:val="Prrafodelista"/>
        <w:spacing w:after="0" w:line="240" w:lineRule="auto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Default="00B42E6D" w:rsidP="00B42E6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eastAsia="en-US"/>
        </w:rPr>
      </w:pP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en-US"/>
        </w:rPr>
      </w:pPr>
    </w:p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en-US"/>
        </w:rPr>
      </w:pPr>
      <w:r w:rsidRPr="003B5AB8">
        <w:rPr>
          <w:rFonts w:ascii="Arial" w:hAnsi="Arial" w:cs="Arial"/>
          <w:b/>
          <w:lang w:eastAsia="en-US"/>
        </w:rPr>
        <w:t>SECTOR DEPORTE Y RECREACIÓN</w:t>
      </w:r>
    </w:p>
    <w:p w:rsidR="00B42E6D" w:rsidRDefault="00B42E6D" w:rsidP="00B42E6D">
      <w:pPr>
        <w:pStyle w:val="Prrafodelista"/>
        <w:spacing w:after="0" w:line="240" w:lineRule="auto"/>
        <w:ind w:left="0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Default="00B42E6D" w:rsidP="00B42E6D">
      <w:pPr>
        <w:jc w:val="both"/>
      </w:pPr>
      <w:r w:rsidRPr="00614946">
        <w:rPr>
          <w:rFonts w:ascii="Arial" w:hAnsi="Arial" w:cs="Arial"/>
          <w:b/>
          <w:bCs/>
        </w:rPr>
        <w:t xml:space="preserve">Artículo 9. Estrategia en </w:t>
      </w:r>
      <w:r w:rsidRPr="00614946">
        <w:rPr>
          <w:rFonts w:ascii="Arial" w:hAnsi="Arial" w:cs="Arial"/>
          <w:b/>
        </w:rPr>
        <w:t xml:space="preserve">Deporte y Recreación </w:t>
      </w:r>
      <w:r>
        <w:rPr>
          <w:rFonts w:ascii="Arial" w:hAnsi="Arial" w:cs="Arial"/>
          <w:lang w:val="es-ES_tradnl"/>
        </w:rPr>
        <w:t>Utilizar</w:t>
      </w:r>
      <w:r w:rsidRPr="00614946">
        <w:rPr>
          <w:rFonts w:ascii="Arial" w:hAnsi="Arial" w:cs="Arial"/>
          <w:lang w:val="es-ES_tradnl"/>
        </w:rPr>
        <w:t xml:space="preserve"> la recreación y el deporte, como elementos integradores y facilitadores</w:t>
      </w:r>
      <w:r>
        <w:rPr>
          <w:rFonts w:ascii="Arial" w:hAnsi="Arial" w:cs="Arial"/>
          <w:lang w:val="es-ES_tradnl"/>
        </w:rPr>
        <w:t>,</w:t>
      </w:r>
      <w:r w:rsidRPr="00614946">
        <w:rPr>
          <w:rFonts w:ascii="Arial" w:hAnsi="Arial" w:cs="Arial"/>
          <w:lang w:val="es-ES_tradnl"/>
        </w:rPr>
        <w:t xml:space="preserve"> que mejoren la calidad de vida de toda la población del Distrito</w:t>
      </w:r>
    </w:p>
    <w:p w:rsidR="00B42E6D" w:rsidRPr="00614946" w:rsidRDefault="00B42E6D" w:rsidP="00B42E6D">
      <w:pPr>
        <w:jc w:val="both"/>
        <w:rPr>
          <w:rFonts w:ascii="Arial" w:hAnsi="Arial" w:cs="Arial"/>
          <w:lang w:val="es-ES_tradnl"/>
        </w:rPr>
      </w:pPr>
      <w:r w:rsidRPr="003F75BF">
        <w:rPr>
          <w:rFonts w:ascii="Arial" w:hAnsi="Arial" w:cs="Arial"/>
          <w:bCs/>
        </w:rPr>
        <w:t>Tiene como objetivo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lang w:val="es-ES_tradnl"/>
        </w:rPr>
        <w:t>i</w:t>
      </w:r>
      <w:r w:rsidRPr="00614946">
        <w:rPr>
          <w:rFonts w:ascii="Arial" w:hAnsi="Arial" w:cs="Arial"/>
          <w:lang w:val="es-ES_tradnl"/>
        </w:rPr>
        <w:t>ncrementar la práctica del deporte, la educación física y la recreaci</w:t>
      </w:r>
      <w:r>
        <w:rPr>
          <w:rFonts w:ascii="Arial" w:hAnsi="Arial" w:cs="Arial"/>
          <w:lang w:val="es-ES_tradnl"/>
        </w:rPr>
        <w:t>ón para fomentar estilos de vida saludable y promover la sana convivencia.  Fortalecer los valores, aprovechando</w:t>
      </w:r>
      <w:r w:rsidRPr="00614946">
        <w:rPr>
          <w:rFonts w:ascii="Arial" w:hAnsi="Arial" w:cs="Arial"/>
          <w:lang w:val="es-ES_tradnl"/>
        </w:rPr>
        <w:t xml:space="preserve"> la utilización del </w:t>
      </w:r>
      <w:r>
        <w:rPr>
          <w:rFonts w:ascii="Arial" w:hAnsi="Arial" w:cs="Arial"/>
          <w:lang w:val="es-ES_tradnl"/>
        </w:rPr>
        <w:t>tiempo libre de toda la población del distrito</w:t>
      </w:r>
      <w:r w:rsidRPr="00614946">
        <w:rPr>
          <w:rFonts w:ascii="Arial" w:hAnsi="Arial" w:cs="Arial"/>
          <w:lang w:val="es-ES_tradnl"/>
        </w:rPr>
        <w:t xml:space="preserve">. </w:t>
      </w:r>
    </w:p>
    <w:p w:rsidR="00B42E6D" w:rsidRDefault="00B42E6D" w:rsidP="00B42E6D">
      <w:pPr>
        <w:pStyle w:val="ecxbody1"/>
        <w:shd w:val="clear" w:color="auto" w:fill="FFFFFF"/>
        <w:spacing w:after="0"/>
        <w:jc w:val="both"/>
        <w:rPr>
          <w:rFonts w:ascii="Arial" w:hAnsi="Arial" w:cs="Arial"/>
          <w:b/>
        </w:rPr>
      </w:pPr>
    </w:p>
    <w:p w:rsidR="00B42E6D" w:rsidRPr="006F1366" w:rsidRDefault="00B42E6D" w:rsidP="00B42E6D">
      <w:pPr>
        <w:pStyle w:val="ecxbody1"/>
        <w:shd w:val="clear" w:color="auto" w:fill="FFFFFF"/>
        <w:spacing w:after="0"/>
        <w:jc w:val="both"/>
        <w:rPr>
          <w:rFonts w:ascii="Arial" w:hAnsi="Arial" w:cs="Arial"/>
          <w:b/>
        </w:rPr>
      </w:pPr>
      <w:r w:rsidRPr="006F1366">
        <w:rPr>
          <w:rFonts w:ascii="Arial" w:hAnsi="Arial" w:cs="Arial"/>
          <w:b/>
        </w:rPr>
        <w:t>Resultados</w:t>
      </w:r>
    </w:p>
    <w:p w:rsidR="00B42E6D" w:rsidRDefault="00B42E6D" w:rsidP="00B42E6D">
      <w:pPr>
        <w:pStyle w:val="Prrafodelista"/>
        <w:spacing w:after="0" w:line="240" w:lineRule="auto"/>
        <w:ind w:left="0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Default="00BC3A66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D</w:t>
      </w:r>
      <w:r w:rsidR="000C62FC">
        <w:rPr>
          <w:rFonts w:ascii="Arial" w:hAnsi="Arial" w:cs="Arial"/>
          <w:noProof/>
          <w:sz w:val="24"/>
          <w:szCs w:val="24"/>
          <w:lang w:eastAsia="es-ES"/>
        </w:rPr>
        <w:t>urante el cuatreinio</w:t>
      </w:r>
      <w:r>
        <w:rPr>
          <w:rFonts w:ascii="Arial" w:hAnsi="Arial" w:cs="Arial"/>
          <w:noProof/>
          <w:sz w:val="24"/>
          <w:szCs w:val="24"/>
          <w:lang w:eastAsia="es-ES"/>
        </w:rPr>
        <w:t>,</w:t>
      </w:r>
      <w:r w:rsidR="000C62FC"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se alcanzó el propósito de garantizar el acceso de </w:t>
      </w:r>
      <w:r w:rsidR="000C62FC">
        <w:rPr>
          <w:rFonts w:ascii="Arial" w:hAnsi="Arial" w:cs="Arial"/>
          <w:noProof/>
          <w:sz w:val="24"/>
          <w:szCs w:val="24"/>
          <w:lang w:eastAsia="es-ES"/>
        </w:rPr>
        <w:t>150.000 personas a los servicios deportivos y recreativos</w:t>
      </w:r>
      <w:r>
        <w:rPr>
          <w:rFonts w:ascii="Arial" w:hAnsi="Arial" w:cs="Arial"/>
          <w:noProof/>
          <w:sz w:val="24"/>
          <w:szCs w:val="24"/>
          <w:lang w:eastAsia="es-ES"/>
        </w:rPr>
        <w:t>,</w:t>
      </w:r>
      <w:r w:rsidR="000C62FC"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vinculado a 36.250 personas </w:t>
      </w: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t>durante el 20</w:t>
      </w:r>
      <w:r w:rsidR="00FB3F87">
        <w:rPr>
          <w:rFonts w:ascii="Arial" w:hAnsi="Arial" w:cs="Arial"/>
          <w:noProof/>
          <w:sz w:val="24"/>
          <w:szCs w:val="24"/>
          <w:lang w:eastAsia="es-ES"/>
        </w:rPr>
        <w:t>15;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 ad</w:t>
      </w:r>
      <w:r w:rsidR="00FB3F87">
        <w:rPr>
          <w:rFonts w:ascii="Arial" w:hAnsi="Arial" w:cs="Arial"/>
          <w:noProof/>
          <w:sz w:val="24"/>
          <w:szCs w:val="24"/>
          <w:lang w:eastAsia="es-ES"/>
        </w:rPr>
        <w:t>i</w:t>
      </w:r>
      <w:r>
        <w:rPr>
          <w:rFonts w:ascii="Arial" w:hAnsi="Arial" w:cs="Arial"/>
          <w:noProof/>
          <w:sz w:val="24"/>
          <w:szCs w:val="24"/>
          <w:lang w:eastAsia="es-ES"/>
        </w:rPr>
        <w:t>cionalmente se destaca el cumplimiento de la meta relacionada con el mantenimiento en buen estado de los espacios deportivos y recreativos.</w:t>
      </w:r>
    </w:p>
    <w:p w:rsidR="00B42E6D" w:rsidRDefault="00B42E6D" w:rsidP="00B42E6D">
      <w:pPr>
        <w:pStyle w:val="Prrafodelista"/>
        <w:spacing w:after="0" w:line="240" w:lineRule="auto"/>
        <w:ind w:left="0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rPr>
          <w:rFonts w:ascii="Arial" w:hAnsi="Arial" w:cs="Arial"/>
          <w:noProof/>
          <w:sz w:val="24"/>
          <w:szCs w:val="24"/>
          <w:lang w:eastAsia="es-ES"/>
        </w:rPr>
      </w:pPr>
    </w:p>
    <w:tbl>
      <w:tblPr>
        <w:tblW w:w="5000" w:type="pct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3139"/>
        <w:gridCol w:w="928"/>
        <w:gridCol w:w="1441"/>
        <w:gridCol w:w="1736"/>
        <w:gridCol w:w="1594"/>
      </w:tblGrid>
      <w:tr w:rsidR="00B42E6D" w:rsidRPr="006C3710" w:rsidTr="00B22CC5">
        <w:trPr>
          <w:trHeight w:val="900"/>
          <w:tblHeader/>
        </w:trPr>
        <w:tc>
          <w:tcPr>
            <w:tcW w:w="2045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  <w:tc>
          <w:tcPr>
            <w:tcW w:w="756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756" w:type="pct"/>
            <w:tcBorders>
              <w:bottom w:val="single" w:sz="8" w:space="0" w:color="C0504D"/>
            </w:tcBorders>
          </w:tcPr>
          <w:p w:rsidR="00B42E6D" w:rsidRPr="006C3710" w:rsidRDefault="00B42E6D" w:rsidP="00FB3F87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FB3F87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619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825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6C3710" w:rsidTr="00B22CC5">
        <w:trPr>
          <w:trHeight w:val="492"/>
        </w:trPr>
        <w:tc>
          <w:tcPr>
            <w:tcW w:w="2045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17%  de población escolar  (jóvenes) beneficiada por el programa de educación física de calidad</w:t>
            </w:r>
          </w:p>
        </w:tc>
        <w:tc>
          <w:tcPr>
            <w:tcW w:w="756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8,25%</w:t>
            </w:r>
          </w:p>
        </w:tc>
        <w:tc>
          <w:tcPr>
            <w:tcW w:w="756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6C3710" w:rsidRDefault="00FB3F8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15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619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6C3710" w:rsidRDefault="00FB3F8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88.2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6C3710" w:rsidRDefault="00C112C2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88.2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556"/>
        </w:trPr>
        <w:tc>
          <w:tcPr>
            <w:tcW w:w="2045" w:type="pct"/>
            <w:tcBorders>
              <w:top w:val="single" w:sz="8" w:space="0" w:color="FFFFFF"/>
            </w:tcBorders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150.000 personas que acceden a los servicios deportivos y recreativos</w:t>
            </w:r>
          </w:p>
        </w:tc>
        <w:tc>
          <w:tcPr>
            <w:tcW w:w="756" w:type="pct"/>
            <w:tcBorders>
              <w:top w:val="single" w:sz="8" w:space="0" w:color="FFFFFF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131.000</w:t>
            </w:r>
          </w:p>
        </w:tc>
        <w:tc>
          <w:tcPr>
            <w:tcW w:w="756" w:type="pct"/>
            <w:tcBorders>
              <w:top w:val="single" w:sz="8" w:space="0" w:color="FFFFFF"/>
            </w:tcBorders>
          </w:tcPr>
          <w:p w:rsidR="00B42E6D" w:rsidRPr="006C3710" w:rsidRDefault="00FB3F8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36.250</w:t>
            </w:r>
          </w:p>
        </w:tc>
        <w:tc>
          <w:tcPr>
            <w:tcW w:w="619" w:type="pct"/>
            <w:tcBorders>
              <w:top w:val="single" w:sz="8" w:space="0" w:color="FFFFFF"/>
            </w:tcBorders>
            <w:noWrap/>
            <w:hideMark/>
          </w:tcPr>
          <w:p w:rsidR="00B42E6D" w:rsidRPr="006C3710" w:rsidRDefault="00FB3F8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90.6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tcBorders>
              <w:top w:val="single" w:sz="8" w:space="0" w:color="FFFFFF"/>
            </w:tcBorders>
            <w:noWrap/>
            <w:hideMark/>
          </w:tcPr>
          <w:p w:rsidR="00B42E6D" w:rsidRPr="006C3710" w:rsidRDefault="00FB3F8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550"/>
        </w:trPr>
        <w:tc>
          <w:tcPr>
            <w:tcW w:w="2045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120 organizaciones y  clubes comunitarios, escuelas apoyadas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98</w:t>
            </w:r>
          </w:p>
        </w:tc>
        <w:tc>
          <w:tcPr>
            <w:tcW w:w="756" w:type="pct"/>
            <w:shd w:val="clear" w:color="auto" w:fill="EFD3D2"/>
          </w:tcPr>
          <w:p w:rsidR="00B42E6D" w:rsidRPr="006C3710" w:rsidRDefault="00FB3F8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21</w:t>
            </w:r>
          </w:p>
        </w:tc>
        <w:tc>
          <w:tcPr>
            <w:tcW w:w="619" w:type="pct"/>
            <w:shd w:val="clear" w:color="auto" w:fill="EFD3D2"/>
            <w:noWrap/>
            <w:hideMark/>
          </w:tcPr>
          <w:p w:rsidR="00B42E6D" w:rsidRPr="006C3710" w:rsidRDefault="00FB3F8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63.6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25" w:type="pct"/>
            <w:shd w:val="clear" w:color="auto" w:fill="EFD3D2"/>
            <w:noWrap/>
            <w:hideMark/>
          </w:tcPr>
          <w:p w:rsidR="00B42E6D" w:rsidRPr="006C3710" w:rsidRDefault="00FB3F8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80.8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509"/>
        </w:trPr>
        <w:tc>
          <w:tcPr>
            <w:tcW w:w="2045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20000 m²  de espacios deportivos y recreativos en buen estado</w:t>
            </w:r>
          </w:p>
        </w:tc>
        <w:tc>
          <w:tcPr>
            <w:tcW w:w="75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ND</w:t>
            </w:r>
          </w:p>
        </w:tc>
        <w:tc>
          <w:tcPr>
            <w:tcW w:w="756" w:type="pct"/>
          </w:tcPr>
          <w:p w:rsidR="00B42E6D" w:rsidRPr="006C3710" w:rsidRDefault="00FB3F8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9.276</w:t>
            </w:r>
          </w:p>
        </w:tc>
        <w:tc>
          <w:tcPr>
            <w:tcW w:w="619" w:type="pct"/>
            <w:noWrap/>
            <w:hideMark/>
          </w:tcPr>
          <w:p w:rsidR="00B42E6D" w:rsidRPr="006C3710" w:rsidRDefault="00FB3F87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18</w:t>
            </w:r>
            <w:r w:rsidR="00B42E6D">
              <w:rPr>
                <w:rFonts w:ascii="Arial Narrow" w:hAnsi="Arial Narrow" w:cs="Arial"/>
                <w:color w:val="000000"/>
              </w:rPr>
              <w:t>5%</w:t>
            </w:r>
          </w:p>
        </w:tc>
        <w:tc>
          <w:tcPr>
            <w:tcW w:w="825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</w:tbl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sector Deporte y Recreación </w:t>
      </w:r>
      <w:r w:rsidR="00FB3F87">
        <w:rPr>
          <w:rFonts w:ascii="Arial" w:hAnsi="Arial" w:cs="Arial"/>
          <w:sz w:val="24"/>
          <w:szCs w:val="24"/>
        </w:rPr>
        <w:t xml:space="preserve">cumplió con el 50% de las </w:t>
      </w:r>
      <w:r w:rsidRPr="003B5AB8">
        <w:rPr>
          <w:rFonts w:ascii="Arial" w:hAnsi="Arial" w:cs="Arial"/>
          <w:sz w:val="24"/>
          <w:szCs w:val="24"/>
        </w:rPr>
        <w:t xml:space="preserve">metas </w:t>
      </w:r>
      <w:r>
        <w:rPr>
          <w:rFonts w:ascii="Arial" w:hAnsi="Arial" w:cs="Arial"/>
          <w:sz w:val="24"/>
          <w:szCs w:val="24"/>
        </w:rPr>
        <w:t>programadas con respecto a lo propuesto en el Plan de Desarrollo.</w:t>
      </w:r>
      <w:r w:rsidRPr="003B5AB8">
        <w:rPr>
          <w:rFonts w:ascii="Arial" w:hAnsi="Arial" w:cs="Arial"/>
          <w:sz w:val="24"/>
          <w:szCs w:val="24"/>
        </w:rPr>
        <w:t xml:space="preserve"> 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Default="00CF46C0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7C7094F6" wp14:editId="17C96D1B">
            <wp:extent cx="5410200" cy="2545556"/>
            <wp:effectExtent l="0" t="0" r="0" b="762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b/>
          <w:sz w:val="24"/>
          <w:szCs w:val="24"/>
        </w:rPr>
        <w:lastRenderedPageBreak/>
        <w:t>SECTOR SALUD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b/>
        </w:rPr>
        <w:t xml:space="preserve">Artículo 10. Estrategia Barranquilla Saludable. </w:t>
      </w:r>
      <w:r w:rsidRPr="00614946">
        <w:rPr>
          <w:rFonts w:ascii="Arial" w:hAnsi="Arial" w:cs="Arial"/>
          <w:lang w:val="es-ES_tradnl"/>
        </w:rPr>
        <w:t>Barranquilla saludable será un modelo basado en la interve</w:t>
      </w:r>
      <w:r>
        <w:rPr>
          <w:rFonts w:ascii="Arial" w:hAnsi="Arial" w:cs="Arial"/>
          <w:lang w:val="es-ES_tradnl"/>
        </w:rPr>
        <w:t>nción de los factores de riesgo</w:t>
      </w:r>
      <w:r w:rsidRPr="00614946">
        <w:rPr>
          <w:rFonts w:ascii="Arial" w:hAnsi="Arial" w:cs="Arial"/>
          <w:lang w:val="es-ES_tradnl"/>
        </w:rPr>
        <w:t xml:space="preserve"> para la salud de las pers</w:t>
      </w:r>
      <w:r>
        <w:rPr>
          <w:rFonts w:ascii="Arial" w:hAnsi="Arial" w:cs="Arial"/>
          <w:lang w:val="es-ES_tradnl"/>
        </w:rPr>
        <w:t>onas, estimulando la promoción de la salud,</w:t>
      </w:r>
      <w:r w:rsidRPr="00614946">
        <w:rPr>
          <w:rFonts w:ascii="Arial" w:hAnsi="Arial" w:cs="Arial"/>
          <w:lang w:val="es-ES_tradnl"/>
        </w:rPr>
        <w:t xml:space="preserve"> la rehabilitación oportuna</w:t>
      </w:r>
      <w:r>
        <w:rPr>
          <w:rFonts w:ascii="Arial" w:hAnsi="Arial" w:cs="Arial"/>
          <w:lang w:val="es-ES_tradnl"/>
        </w:rPr>
        <w:t xml:space="preserve"> y previniendo la enfermedad</w:t>
      </w:r>
      <w:r w:rsidRPr="00614946">
        <w:rPr>
          <w:rFonts w:ascii="Arial" w:hAnsi="Arial" w:cs="Arial"/>
          <w:lang w:val="es-ES_tradnl"/>
        </w:rPr>
        <w:t>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lang w:val="es-ES_tradnl"/>
        </w:rPr>
        <w:t>La visión de la Secretaría de Salud está enfocada en la prest</w:t>
      </w:r>
      <w:r>
        <w:rPr>
          <w:rFonts w:ascii="Arial" w:hAnsi="Arial" w:cs="Arial"/>
          <w:lang w:val="es-ES_tradnl"/>
        </w:rPr>
        <w:t>ación de servicios de salud oportunos y con calidad. L</w:t>
      </w:r>
      <w:r w:rsidRPr="00614946">
        <w:rPr>
          <w:rFonts w:ascii="Arial" w:hAnsi="Arial" w:cs="Arial"/>
          <w:lang w:val="es-ES_tradnl"/>
        </w:rPr>
        <w:t>iderar</w:t>
      </w:r>
      <w:r>
        <w:rPr>
          <w:rFonts w:ascii="Arial" w:hAnsi="Arial" w:cs="Arial"/>
          <w:lang w:val="es-ES_tradnl"/>
        </w:rPr>
        <w:t>emos</w:t>
      </w:r>
      <w:r w:rsidRPr="00614946">
        <w:rPr>
          <w:rFonts w:ascii="Arial" w:hAnsi="Arial" w:cs="Arial"/>
          <w:lang w:val="es-ES_tradnl"/>
        </w:rPr>
        <w:t xml:space="preserve"> en la red de prestadores</w:t>
      </w:r>
      <w:r>
        <w:rPr>
          <w:rFonts w:ascii="Arial" w:hAnsi="Arial" w:cs="Arial"/>
          <w:lang w:val="es-ES_tradnl"/>
        </w:rPr>
        <w:t>,</w:t>
      </w:r>
      <w:r w:rsidRPr="00614946">
        <w:rPr>
          <w:rFonts w:ascii="Arial" w:hAnsi="Arial" w:cs="Arial"/>
          <w:lang w:val="es-ES_tradnl"/>
        </w:rPr>
        <w:t xml:space="preserve"> procesos de acreditación que garanticen la calidad integral en la prestación de servicios, esto requiere el fortalecimiento desde la Oficina de Garantía de la Calidad de </w:t>
      </w:r>
      <w:r>
        <w:rPr>
          <w:rFonts w:ascii="Arial" w:hAnsi="Arial" w:cs="Arial"/>
          <w:lang w:val="es-ES_tradnl"/>
        </w:rPr>
        <w:t xml:space="preserve">un </w:t>
      </w:r>
      <w:r w:rsidRPr="00614946">
        <w:rPr>
          <w:rFonts w:ascii="Arial" w:hAnsi="Arial" w:cs="Arial"/>
          <w:lang w:val="es-ES_tradnl"/>
        </w:rPr>
        <w:t>recurso humano que asesore a los prestadores en este proceso y de políticas internas que estimulen a las instituciones a mejorar la calidad de sus servicios, punto esencial para lograr indicadores de impacto en salud.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42E6D" w:rsidRPr="006F1366" w:rsidRDefault="00B42E6D" w:rsidP="00B42E6D">
      <w:pPr>
        <w:pStyle w:val="ecxbody1"/>
        <w:shd w:val="clear" w:color="auto" w:fill="FFFFFF"/>
        <w:spacing w:after="0"/>
        <w:jc w:val="both"/>
        <w:rPr>
          <w:rFonts w:ascii="Arial" w:hAnsi="Arial" w:cs="Arial"/>
          <w:b/>
        </w:rPr>
      </w:pPr>
      <w:r w:rsidRPr="006F1366">
        <w:rPr>
          <w:rFonts w:ascii="Arial" w:hAnsi="Arial" w:cs="Arial"/>
          <w:b/>
        </w:rPr>
        <w:t>Resultados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Un importante logro es mantener la afiliación total de la población vulnerable en el Distrito </w:t>
      </w:r>
      <w:r w:rsidRPr="00207949">
        <w:rPr>
          <w:rFonts w:ascii="Arial" w:hAnsi="Arial" w:cs="Arial"/>
          <w:sz w:val="24"/>
          <w:szCs w:val="24"/>
        </w:rPr>
        <w:t xml:space="preserve">incluidas las personas en pobreza extrema </w:t>
      </w:r>
      <w:r>
        <w:rPr>
          <w:rFonts w:ascii="Arial" w:hAnsi="Arial" w:cs="Arial"/>
          <w:sz w:val="24"/>
          <w:szCs w:val="24"/>
        </w:rPr>
        <w:t>identificadas por R</w:t>
      </w:r>
      <w:r w:rsidRPr="00207949">
        <w:rPr>
          <w:rFonts w:ascii="Arial" w:hAnsi="Arial" w:cs="Arial"/>
          <w:sz w:val="24"/>
          <w:szCs w:val="24"/>
        </w:rPr>
        <w:t xml:space="preserve">ed </w:t>
      </w:r>
      <w:r>
        <w:rPr>
          <w:rFonts w:ascii="Arial" w:hAnsi="Arial" w:cs="Arial"/>
          <w:sz w:val="24"/>
          <w:szCs w:val="24"/>
        </w:rPr>
        <w:t>U</w:t>
      </w:r>
      <w:r w:rsidRPr="00207949">
        <w:rPr>
          <w:rFonts w:ascii="Arial" w:hAnsi="Arial" w:cs="Arial"/>
          <w:sz w:val="24"/>
          <w:szCs w:val="24"/>
        </w:rPr>
        <w:t>nidos</w:t>
      </w:r>
      <w:r>
        <w:rPr>
          <w:rFonts w:ascii="Arial" w:hAnsi="Arial" w:cs="Arial"/>
          <w:sz w:val="24"/>
          <w:szCs w:val="24"/>
        </w:rPr>
        <w:t>. En general, durante la vigencia de 201</w:t>
      </w:r>
      <w:r w:rsidR="008A062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</w:t>
      </w:r>
      <w:r w:rsidRPr="003B5AB8">
        <w:rPr>
          <w:rFonts w:ascii="Arial" w:hAnsi="Arial" w:cs="Arial"/>
          <w:sz w:val="24"/>
          <w:szCs w:val="24"/>
        </w:rPr>
        <w:t xml:space="preserve"> se alcanzaron óptimos resultados en las coberturas de vacunación, de afiliación al régimen subsidiado, de atención a las familias en pobreza extrema en los programas de prevención, promoción de la salud y de práctica de hábitos saludables de alimentación. 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 xml:space="preserve">Se mantuvieron en cero los casos de rabia humana, canina y felina, </w:t>
      </w:r>
      <w:proofErr w:type="spellStart"/>
      <w:r w:rsidR="00971004">
        <w:rPr>
          <w:rFonts w:ascii="Arial" w:hAnsi="Arial" w:cs="Arial"/>
          <w:sz w:val="24"/>
          <w:szCs w:val="24"/>
        </w:rPr>
        <w:t>l</w:t>
      </w:r>
      <w:r w:rsidR="00971004" w:rsidRPr="00971004">
        <w:rPr>
          <w:rFonts w:ascii="Arial" w:hAnsi="Arial" w:cs="Arial"/>
          <w:sz w:val="24"/>
          <w:szCs w:val="24"/>
        </w:rPr>
        <w:t>eptospirosis</w:t>
      </w:r>
      <w:proofErr w:type="spellEnd"/>
      <w:r w:rsidR="00971004">
        <w:rPr>
          <w:rFonts w:ascii="Arial" w:hAnsi="Arial" w:cs="Arial"/>
          <w:sz w:val="24"/>
          <w:szCs w:val="24"/>
        </w:rPr>
        <w:t xml:space="preserve"> </w:t>
      </w:r>
      <w:r w:rsidRPr="003B5AB8">
        <w:rPr>
          <w:rFonts w:ascii="Arial" w:hAnsi="Arial" w:cs="Arial"/>
          <w:sz w:val="24"/>
          <w:szCs w:val="24"/>
        </w:rPr>
        <w:t xml:space="preserve">y malaria, además se logró reducir por encima de lo programado las tasas de mortalidad infantil, en menores de 5 años, </w:t>
      </w:r>
      <w:r w:rsidR="00971004" w:rsidRPr="00971004">
        <w:rPr>
          <w:rFonts w:ascii="Arial" w:hAnsi="Arial" w:cs="Arial"/>
          <w:sz w:val="24"/>
          <w:szCs w:val="24"/>
        </w:rPr>
        <w:t>por cáncer de cuello uterino y</w:t>
      </w:r>
      <w:r w:rsidR="0097100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1004">
        <w:rPr>
          <w:rFonts w:ascii="Arial" w:hAnsi="Arial" w:cs="Arial"/>
          <w:sz w:val="24"/>
          <w:szCs w:val="24"/>
        </w:rPr>
        <w:t>materna</w:t>
      </w:r>
      <w:proofErr w:type="gramEnd"/>
      <w:r w:rsidRPr="003B5AB8">
        <w:rPr>
          <w:rFonts w:ascii="Arial" w:hAnsi="Arial" w:cs="Arial"/>
          <w:sz w:val="24"/>
          <w:szCs w:val="24"/>
        </w:rPr>
        <w:t xml:space="preserve">.  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940533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94.3</w:t>
      </w:r>
      <w:r w:rsidRPr="00940533">
        <w:rPr>
          <w:rFonts w:ascii="Arial" w:hAnsi="Arial" w:cs="Arial"/>
          <w:sz w:val="24"/>
          <w:szCs w:val="24"/>
        </w:rPr>
        <w:t xml:space="preserve">% de la infraestructura física y dotación de la red pública </w:t>
      </w:r>
      <w:r>
        <w:rPr>
          <w:rFonts w:ascii="Arial" w:hAnsi="Arial" w:cs="Arial"/>
          <w:sz w:val="24"/>
          <w:szCs w:val="24"/>
        </w:rPr>
        <w:t xml:space="preserve">ha sido </w:t>
      </w:r>
      <w:r w:rsidRPr="00940533">
        <w:rPr>
          <w:rFonts w:ascii="Arial" w:hAnsi="Arial" w:cs="Arial"/>
          <w:sz w:val="24"/>
          <w:szCs w:val="24"/>
        </w:rPr>
        <w:t>mejorada</w:t>
      </w:r>
      <w:r>
        <w:rPr>
          <w:rFonts w:ascii="Arial" w:hAnsi="Arial" w:cs="Arial"/>
          <w:sz w:val="24"/>
          <w:szCs w:val="24"/>
        </w:rPr>
        <w:t xml:space="preserve"> y </w:t>
      </w:r>
      <w:r w:rsidRPr="00CF46C0">
        <w:rPr>
          <w:rFonts w:ascii="Arial" w:hAnsi="Arial" w:cs="Arial"/>
          <w:sz w:val="24"/>
          <w:szCs w:val="24"/>
        </w:rPr>
        <w:t>muy importante para el mejoramiento de la calidad en la prestación del servicio es que el 85% de los prestadores cuenta con certificación de habilitación.</w:t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3172"/>
        <w:gridCol w:w="895"/>
        <w:gridCol w:w="1441"/>
        <w:gridCol w:w="1736"/>
        <w:gridCol w:w="1594"/>
      </w:tblGrid>
      <w:tr w:rsidR="00B42E6D" w:rsidRPr="006C3710" w:rsidTr="00B22CC5">
        <w:trPr>
          <w:trHeight w:val="841"/>
          <w:tblHeader/>
        </w:trPr>
        <w:tc>
          <w:tcPr>
            <w:tcW w:w="1991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  <w:tc>
          <w:tcPr>
            <w:tcW w:w="702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826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FB3F87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566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914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6C3710" w:rsidTr="00B22CC5">
        <w:trPr>
          <w:trHeight w:val="238"/>
        </w:trPr>
        <w:tc>
          <w:tcPr>
            <w:tcW w:w="1991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3700 personas con discapacidad  atendidas</w:t>
            </w:r>
          </w:p>
        </w:tc>
        <w:tc>
          <w:tcPr>
            <w:tcW w:w="702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26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6C3710" w:rsidRDefault="008A062E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4.402</w:t>
            </w:r>
          </w:p>
        </w:tc>
        <w:tc>
          <w:tcPr>
            <w:tcW w:w="566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6C3710" w:rsidRDefault="008A062E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119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6C3710" w:rsidRDefault="008A062E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363"/>
        </w:trPr>
        <w:tc>
          <w:tcPr>
            <w:tcW w:w="1991" w:type="pct"/>
            <w:tcBorders>
              <w:top w:val="single" w:sz="8" w:space="0" w:color="FFFFFF"/>
            </w:tcBorders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Mantener el 95% de personas afiliadas al régimen subsidiado del </w:t>
            </w:r>
            <w:r w:rsidRPr="006C3710">
              <w:rPr>
                <w:rFonts w:ascii="Arial Narrow" w:hAnsi="Arial Narrow" w:cs="Arial"/>
                <w:bCs/>
                <w:color w:val="000000"/>
              </w:rPr>
              <w:lastRenderedPageBreak/>
              <w:t>total de población validada por DNP (incluidas las personas en pobreza extrema RED UNIDOS )</w:t>
            </w:r>
          </w:p>
        </w:tc>
        <w:tc>
          <w:tcPr>
            <w:tcW w:w="702" w:type="pct"/>
            <w:tcBorders>
              <w:top w:val="single" w:sz="8" w:space="0" w:color="FFFFFF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lastRenderedPageBreak/>
              <w:t>95%</w:t>
            </w:r>
          </w:p>
        </w:tc>
        <w:tc>
          <w:tcPr>
            <w:tcW w:w="826" w:type="pct"/>
            <w:tcBorders>
              <w:top w:val="single" w:sz="8" w:space="0" w:color="FFFFFF"/>
            </w:tcBorders>
          </w:tcPr>
          <w:p w:rsidR="00B42E6D" w:rsidRPr="006C3710" w:rsidRDefault="00E43F75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566" w:type="pct"/>
            <w:tcBorders>
              <w:top w:val="single" w:sz="8" w:space="0" w:color="FFFFFF"/>
            </w:tcBorders>
            <w:noWrap/>
            <w:hideMark/>
          </w:tcPr>
          <w:p w:rsidR="00B42E6D" w:rsidRPr="006C3710" w:rsidRDefault="00E43F75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105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tcBorders>
              <w:top w:val="single" w:sz="8" w:space="0" w:color="FFFFFF"/>
            </w:tcBorders>
            <w:noWrap/>
            <w:hideMark/>
          </w:tcPr>
          <w:p w:rsidR="00B42E6D" w:rsidRPr="006C3710" w:rsidRDefault="00E43F75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673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lastRenderedPageBreak/>
              <w:t>100% de las personas en pobreza extrema RED UNIDOS vinculadas al Sistema de Seguridad Social en Salud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79%</w:t>
            </w:r>
          </w:p>
        </w:tc>
        <w:tc>
          <w:tcPr>
            <w:tcW w:w="826" w:type="pct"/>
            <w:shd w:val="clear" w:color="auto" w:fill="EFD3D2"/>
          </w:tcPr>
          <w:p w:rsidR="00B42E6D" w:rsidRPr="00E43F75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E43F75"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E43F75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E43F75">
              <w:rPr>
                <w:rFonts w:ascii="Arial Narrow" w:hAnsi="Arial Narrow" w:cs="Arial"/>
                <w:color w:val="000000"/>
              </w:rPr>
              <w:t>105%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93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Incrementar al 100% los prestadores con certificación de habilitación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39%</w:t>
            </w:r>
          </w:p>
        </w:tc>
        <w:tc>
          <w:tcPr>
            <w:tcW w:w="82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F46C0">
              <w:rPr>
                <w:rFonts w:ascii="Arial Narrow" w:hAnsi="Arial Narrow" w:cs="Arial"/>
                <w:color w:val="000000"/>
              </w:rPr>
              <w:t>85%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CF46C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85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75,4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53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10 IPS certificadas iniciadas en el proceso de acreditación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8569C4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8569C4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  <w:r w:rsidR="00B42E6D">
              <w:rPr>
                <w:rFonts w:ascii="Arial Narrow" w:hAnsi="Arial Narrow" w:cs="Arial"/>
                <w:color w:val="000000"/>
              </w:rPr>
              <w:t>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8569C4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  <w:r w:rsidR="00B42E6D">
              <w:rPr>
                <w:rFonts w:ascii="Arial Narrow" w:hAnsi="Arial Narrow" w:cs="Arial"/>
                <w:color w:val="000000"/>
              </w:rPr>
              <w:t>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03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100% de la infraestructura física y dotación de la red pública mejorada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86%</w:t>
            </w:r>
          </w:p>
        </w:tc>
        <w:tc>
          <w:tcPr>
            <w:tcW w:w="82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94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B42E6D" w:rsidP="008569C4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</w:t>
            </w:r>
            <w:r w:rsidR="008569C4">
              <w:rPr>
                <w:rFonts w:ascii="Arial Narrow" w:hAnsi="Arial Narrow" w:cs="Arial"/>
                <w:color w:val="000000"/>
              </w:rPr>
              <w:t>4.3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59.3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651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Mantener igual o por encima del 90% la satisfacción de los usuarios en la prestación de servicios de salud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90%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C60D8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85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C60D8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94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C60D8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95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68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Mantener por debajo de 3% el porcentaje de niños con bajo peso al nacer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2,69%</w:t>
            </w:r>
          </w:p>
        </w:tc>
        <w:tc>
          <w:tcPr>
            <w:tcW w:w="826" w:type="pct"/>
          </w:tcPr>
          <w:p w:rsidR="00B42E6D" w:rsidRPr="006C3710" w:rsidRDefault="00B42E6D" w:rsidP="00C60D80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2,</w:t>
            </w:r>
            <w:r w:rsidR="00C60D80">
              <w:rPr>
                <w:rFonts w:ascii="Arial Narrow" w:hAnsi="Arial Narrow" w:cs="Arial"/>
                <w:color w:val="000000"/>
              </w:rPr>
              <w:t>4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B42E6D" w:rsidP="00C60D80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</w:t>
            </w:r>
            <w:r w:rsidR="00C60D80">
              <w:rPr>
                <w:rFonts w:ascii="Arial Narrow" w:hAnsi="Arial Narrow" w:cs="Arial"/>
                <w:color w:val="000000"/>
              </w:rPr>
              <w:t>21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C60D8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46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Mantener  por debajo o igual a 16,09 x 1,000 NV, la tasa de mortalidad infantil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16,09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C60D80" w:rsidP="00C60D80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11</w:t>
            </w:r>
            <w:r w:rsidR="00B42E6D">
              <w:rPr>
                <w:rFonts w:ascii="Arial Narrow" w:hAnsi="Arial Narrow" w:cs="Arial"/>
                <w:color w:val="000000"/>
              </w:rPr>
              <w:t>.</w:t>
            </w:r>
            <w:r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B42E6D" w:rsidP="00C60D80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C60D80">
              <w:rPr>
                <w:rFonts w:ascii="Arial Narrow" w:hAnsi="Arial Narrow" w:cs="Arial"/>
                <w:color w:val="000000"/>
              </w:rPr>
              <w:t>36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C60D8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510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Mantener por debajo o igual de 17,81 x 1,000 NV la tasa de mortalidad en menores de 5 años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17,81</w:t>
            </w:r>
          </w:p>
        </w:tc>
        <w:tc>
          <w:tcPr>
            <w:tcW w:w="826" w:type="pct"/>
          </w:tcPr>
          <w:p w:rsidR="00B42E6D" w:rsidRPr="006C3710" w:rsidRDefault="00C60D8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13.9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B42E6D" w:rsidP="00C60D80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C60D80">
              <w:rPr>
                <w:rFonts w:ascii="Arial Narrow" w:hAnsi="Arial Narrow" w:cs="Arial"/>
                <w:color w:val="000000"/>
              </w:rPr>
              <w:t>28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C60D8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20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Lograr una cobertura de vacunación con DPT en menores de 1 año mayor al 95%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C60D8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98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C60D8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103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C60D8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666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Lograr coberturas de vacunación en  los niños y niñas de 1 año con  fiebre amarilla y triple viral  mayor o igual al 95%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95%</w:t>
            </w:r>
          </w:p>
        </w:tc>
        <w:tc>
          <w:tcPr>
            <w:tcW w:w="82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98%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103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C60D80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11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lastRenderedPageBreak/>
              <w:t>Reducir la razón de mortalidad materna a 45 por 100,000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81,7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1435A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30.3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B42E6D" w:rsidP="001435AB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1435AB">
              <w:rPr>
                <w:rFonts w:ascii="Arial Narrow" w:hAnsi="Arial Narrow" w:cs="Arial"/>
                <w:color w:val="000000"/>
              </w:rPr>
              <w:t>49</w:t>
            </w:r>
            <w:r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100%</w:t>
            </w:r>
          </w:p>
        </w:tc>
      </w:tr>
      <w:tr w:rsidR="00B42E6D" w:rsidRPr="006C3710" w:rsidTr="00B22CC5">
        <w:trPr>
          <w:trHeight w:val="504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Reducir al 2% el porcentaje de transmisión materno infantil del VIH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8,5%</w:t>
            </w:r>
          </w:p>
        </w:tc>
        <w:tc>
          <w:tcPr>
            <w:tcW w:w="826" w:type="pct"/>
          </w:tcPr>
          <w:p w:rsidR="00B42E6D" w:rsidRPr="006C3710" w:rsidRDefault="001435A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3.85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1435A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52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1435A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71.5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370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Reducir la mortalidad por cáncer de cuello uterino a 6,8 x 100,000 mujeres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11,5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1435A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4.5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1435A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151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1435A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528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Mantener igual o por encima del 88% la cobertura de terapia antiretroviral para VIH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93%</w:t>
            </w:r>
          </w:p>
        </w:tc>
        <w:tc>
          <w:tcPr>
            <w:tcW w:w="826" w:type="pct"/>
          </w:tcPr>
          <w:p w:rsidR="00B42E6D" w:rsidRPr="006C3710" w:rsidRDefault="001435A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B42E6D" w:rsidP="001435AB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1435AB">
              <w:rPr>
                <w:rFonts w:ascii="Arial Narrow" w:hAnsi="Arial Narrow" w:cs="Arial"/>
                <w:color w:val="000000"/>
              </w:rPr>
              <w:t>14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1435A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550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Mantener por debajo del 1% la prevalencia de VIH/sida en población de 15 a 49 años de edad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0,04%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0,06</w:t>
            </w:r>
            <w:r w:rsidR="001435AB">
              <w:rPr>
                <w:rFonts w:ascii="Arial Narrow" w:hAnsi="Arial Narrow" w:cs="Arial"/>
                <w:color w:val="000000"/>
              </w:rPr>
              <w:t>5</w:t>
            </w:r>
            <w:r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1435A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1435AB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15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Tasa de mortalidad asociada a VIH/sida menor o igual a 11,4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11,4</w:t>
            </w:r>
          </w:p>
        </w:tc>
        <w:tc>
          <w:tcPr>
            <w:tcW w:w="826" w:type="pct"/>
          </w:tcPr>
          <w:p w:rsidR="00B42E6D" w:rsidRPr="006C3710" w:rsidRDefault="0078025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7.1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B42E6D" w:rsidP="00780251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780251">
              <w:rPr>
                <w:rFonts w:ascii="Arial Narrow" w:hAnsi="Arial Narrow" w:cs="Arial"/>
                <w:color w:val="000000"/>
              </w:rPr>
              <w:t>61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78025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95.</w:t>
            </w:r>
            <w:r w:rsidR="00B42E6D">
              <w:rPr>
                <w:rFonts w:ascii="Arial Narrow" w:hAnsi="Arial Narrow" w:cs="Arial"/>
                <w:color w:val="000000"/>
              </w:rPr>
              <w:t>1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25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Tasa de mujeres de 15 a 19 años que han sido madres o están en embarazo menor o igual  a 15 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17,5%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78025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17.6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780251" w:rsidP="00780251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85</w:t>
            </w:r>
            <w:r w:rsidR="00B42E6D">
              <w:rPr>
                <w:rFonts w:ascii="Arial Narrow" w:hAnsi="Arial Narrow" w:cs="Arial"/>
                <w:color w:val="000000"/>
              </w:rPr>
              <w:t>.</w:t>
            </w:r>
            <w:r>
              <w:rPr>
                <w:rFonts w:ascii="Arial Narrow" w:hAnsi="Arial Narrow" w:cs="Arial"/>
                <w:color w:val="000000"/>
              </w:rPr>
              <w:t>2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78025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82.2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15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Reducir a menos de 2,3 el índice de COP promedio en población de 12 años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2,61</w:t>
            </w:r>
          </w:p>
        </w:tc>
        <w:tc>
          <w:tcPr>
            <w:tcW w:w="826" w:type="pct"/>
          </w:tcPr>
          <w:p w:rsidR="00B42E6D" w:rsidRPr="006C3710" w:rsidRDefault="0078025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1.3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78025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177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78025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71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Reducir a 2,25 la tasa de suicidio x 100,000 </w:t>
            </w:r>
            <w:proofErr w:type="spellStart"/>
            <w:r w:rsidRPr="006C3710">
              <w:rPr>
                <w:rFonts w:ascii="Arial Narrow" w:hAnsi="Arial Narrow" w:cs="Arial"/>
                <w:bCs/>
                <w:color w:val="000000"/>
              </w:rPr>
              <w:t>hbts</w:t>
            </w:r>
            <w:proofErr w:type="spellEnd"/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2,9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78025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3.6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78025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63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0%</w:t>
            </w:r>
          </w:p>
        </w:tc>
      </w:tr>
      <w:tr w:rsidR="00B42E6D" w:rsidRPr="006C3710" w:rsidTr="00B22CC5">
        <w:trPr>
          <w:trHeight w:val="656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Incrementar al 85% la tasa de curación de los casos de tuberculosis pulmonar </w:t>
            </w:r>
            <w:proofErr w:type="spellStart"/>
            <w:r w:rsidRPr="006C3710">
              <w:rPr>
                <w:rFonts w:ascii="Arial Narrow" w:hAnsi="Arial Narrow" w:cs="Arial"/>
                <w:bCs/>
                <w:color w:val="000000"/>
              </w:rPr>
              <w:t>baciloscopia</w:t>
            </w:r>
            <w:proofErr w:type="spellEnd"/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 positiva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57%</w:t>
            </w:r>
          </w:p>
        </w:tc>
        <w:tc>
          <w:tcPr>
            <w:tcW w:w="826" w:type="pct"/>
          </w:tcPr>
          <w:p w:rsidR="00B42E6D" w:rsidRPr="006C3710" w:rsidRDefault="0062016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76.5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62016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62016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69.6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396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Reducir a 1,7 la tasa de mortalidad por tuberculosis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3,6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62016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2.7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62016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63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62016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47.4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04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Cero  casos de rabia humana, canina y felina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82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62016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08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Mantener en cero la letalidad por </w:t>
            </w:r>
            <w:proofErr w:type="spellStart"/>
            <w:r w:rsidRPr="006C3710">
              <w:rPr>
                <w:rFonts w:ascii="Arial Narrow" w:hAnsi="Arial Narrow" w:cs="Arial"/>
                <w:bCs/>
                <w:color w:val="000000"/>
              </w:rPr>
              <w:t>leptospirosis</w:t>
            </w:r>
            <w:proofErr w:type="spellEnd"/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62016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62016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62016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50</w:t>
            </w:r>
            <w:r w:rsidR="00B42E6D" w:rsidRPr="00F674ED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12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lastRenderedPageBreak/>
              <w:t>Mantener en cero la letalidad por malaria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82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2271E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  <w:r w:rsidR="00CF46C0">
              <w:rPr>
                <w:rFonts w:ascii="Arial Narrow" w:hAnsi="Arial Narrow" w:cs="Arial"/>
                <w:color w:val="000000"/>
              </w:rPr>
              <w:t>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16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Reducir la letalidad por dengue a menos del 2%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2%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2271E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  <w:r w:rsidR="00B42E6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B42E6D" w:rsidP="002271EC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2271EC">
              <w:rPr>
                <w:rFonts w:ascii="Arial Narrow" w:hAnsi="Arial Narrow" w:cs="Arial"/>
                <w:color w:val="000000"/>
              </w:rPr>
              <w:t>00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2271E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91.7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645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Ampliar al 100% la cobertura de las acciones de regulación y fiscalización sanitaria y ambiental a los establecimientos objeto de salud pública </w:t>
            </w:r>
          </w:p>
        </w:tc>
        <w:tc>
          <w:tcPr>
            <w:tcW w:w="702" w:type="pct"/>
          </w:tcPr>
          <w:p w:rsidR="00B42E6D" w:rsidRPr="00EC1E14" w:rsidRDefault="00B42E6D" w:rsidP="00B22CC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C5393">
              <w:rPr>
                <w:rFonts w:ascii="Arial Narrow" w:hAnsi="Arial Narrow" w:cs="Arial"/>
                <w:color w:val="000000"/>
              </w:rPr>
              <w:t>80%</w:t>
            </w:r>
          </w:p>
        </w:tc>
        <w:tc>
          <w:tcPr>
            <w:tcW w:w="826" w:type="pct"/>
          </w:tcPr>
          <w:p w:rsidR="00B42E6D" w:rsidRPr="00EC1E14" w:rsidRDefault="002271EC" w:rsidP="00B22CC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>
              <w:rPr>
                <w:rFonts w:ascii="Arial Narrow" w:hAnsi="Arial Narrow" w:cs="Arial"/>
                <w:color w:val="000000"/>
              </w:rPr>
              <w:t>86</w:t>
            </w:r>
            <w:r w:rsidR="00B42E6D" w:rsidRPr="00FC5393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noWrap/>
            <w:hideMark/>
          </w:tcPr>
          <w:p w:rsidR="00B42E6D" w:rsidRPr="00EC1E14" w:rsidRDefault="002271EC" w:rsidP="00B22CC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>
              <w:rPr>
                <w:rFonts w:ascii="Arial Narrow" w:hAnsi="Arial Narrow" w:cs="Arial"/>
                <w:color w:val="000000"/>
              </w:rPr>
              <w:t>86</w:t>
            </w:r>
            <w:r w:rsidR="00B42E6D" w:rsidRPr="00FC5393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EC1E14" w:rsidRDefault="002271EC" w:rsidP="00B22CC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>
              <w:rPr>
                <w:rFonts w:ascii="Arial Narrow" w:hAnsi="Arial Narrow" w:cs="Arial"/>
                <w:color w:val="000000"/>
              </w:rPr>
              <w:t>93</w:t>
            </w:r>
            <w:r w:rsidR="00B42E6D" w:rsidRPr="00FC5393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514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Reducir al 2,6% la proporción de desnutrición global en menores de 5 años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7,6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2271E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37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5B42A5">
              <w:rPr>
                <w:rFonts w:ascii="Arial Narrow" w:hAnsi="Arial Narrow" w:cs="Arial"/>
                <w:color w:val="000000"/>
              </w:rPr>
              <w:t>12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705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Lograr que el 26% de adolescentes entre 13 y 17 años tengan prevalencia de actividad física y global 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ND</w:t>
            </w:r>
          </w:p>
        </w:tc>
        <w:tc>
          <w:tcPr>
            <w:tcW w:w="826" w:type="pct"/>
          </w:tcPr>
          <w:p w:rsidR="00B42E6D" w:rsidRPr="00C61ABA" w:rsidRDefault="00B42E6D" w:rsidP="00B22CC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>
              <w:rPr>
                <w:rFonts w:ascii="Arial Narrow" w:hAnsi="Arial Narrow" w:cs="Arial"/>
                <w:color w:val="000000"/>
              </w:rPr>
              <w:t>29</w:t>
            </w:r>
            <w:r w:rsidRPr="002456F9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noWrap/>
            <w:hideMark/>
          </w:tcPr>
          <w:p w:rsidR="00B42E6D" w:rsidRPr="00C61ABA" w:rsidRDefault="00B42E6D" w:rsidP="002271EC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2271EC">
              <w:rPr>
                <w:rFonts w:ascii="Arial Narrow" w:hAnsi="Arial Narrow" w:cs="Arial"/>
                <w:color w:val="000000"/>
              </w:rPr>
              <w:t>11</w:t>
            </w:r>
            <w:r>
              <w:rPr>
                <w:rFonts w:ascii="Arial Narrow" w:hAnsi="Arial Narrow" w:cs="Arial"/>
                <w:color w:val="000000"/>
              </w:rPr>
              <w:t>.</w:t>
            </w:r>
            <w:r w:rsidR="002271EC">
              <w:rPr>
                <w:rFonts w:ascii="Arial Narrow" w:hAnsi="Arial Narrow" w:cs="Arial"/>
                <w:color w:val="000000"/>
              </w:rPr>
              <w:t>5</w:t>
            </w:r>
            <w:r w:rsidRPr="005B42A5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C61ABA" w:rsidRDefault="00B42E6D" w:rsidP="00B22CC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5B42A5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18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Mantener por debajo de 2,4 la tasa de fecundidad global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2,4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2271E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1.6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</w:t>
            </w:r>
            <w:r w:rsidR="002271EC">
              <w:rPr>
                <w:rFonts w:ascii="Arial Narrow" w:hAnsi="Arial Narrow" w:cs="Arial"/>
                <w:color w:val="000000"/>
              </w:rPr>
              <w:t>46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2271EC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652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100% de las personas en pobreza extrema RED UNIDOS que accede a los programas de prevención y promoción de la salud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69%</w:t>
            </w:r>
          </w:p>
        </w:tc>
        <w:tc>
          <w:tcPr>
            <w:tcW w:w="82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5B42A5">
              <w:rPr>
                <w:rFonts w:ascii="Arial Narrow" w:hAnsi="Arial Narrow" w:cs="Arial"/>
                <w:color w:val="000000"/>
              </w:rPr>
              <w:t>9</w:t>
            </w:r>
            <w:r>
              <w:rPr>
                <w:rFonts w:ascii="Arial Narrow" w:hAnsi="Arial Narrow" w:cs="Arial"/>
                <w:color w:val="000000"/>
              </w:rPr>
              <w:t>8</w:t>
            </w:r>
            <w:r w:rsidRPr="005B42A5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B52AF2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98</w:t>
            </w:r>
            <w:r w:rsidR="00B42E6D" w:rsidRPr="005B42A5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93.5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647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80% de las familias en pobreza extrema que practiquen hábitos saludables de alimentación y accedan de manera oportuna a los alimentos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26%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B52AF2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89</w:t>
            </w:r>
            <w:r w:rsidR="00B42E6D" w:rsidRPr="005B42A5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B52AF2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111.3</w:t>
            </w:r>
            <w:r w:rsidR="00B42E6D" w:rsidRPr="005B42A5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5B42A5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388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100% de población desplazada con atención psicosocial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ND</w:t>
            </w:r>
          </w:p>
        </w:tc>
        <w:tc>
          <w:tcPr>
            <w:tcW w:w="82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B52AF2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</w:tbl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B42E6D" w:rsidP="00B42E6D">
      <w:pPr>
        <w:jc w:val="both"/>
        <w:rPr>
          <w:rFonts w:ascii="Arial" w:hAnsi="Arial" w:cs="Arial"/>
        </w:rPr>
      </w:pPr>
      <w:r w:rsidRPr="003B5AB8">
        <w:rPr>
          <w:rFonts w:ascii="Arial" w:hAnsi="Arial" w:cs="Arial"/>
        </w:rPr>
        <w:t xml:space="preserve">En el Sector Salud </w:t>
      </w:r>
      <w:r>
        <w:rPr>
          <w:rFonts w:ascii="Arial" w:hAnsi="Arial" w:cs="Arial"/>
        </w:rPr>
        <w:t xml:space="preserve">de acuerdo </w:t>
      </w:r>
      <w:r w:rsidR="00971004">
        <w:rPr>
          <w:rFonts w:ascii="Arial" w:hAnsi="Arial" w:cs="Arial"/>
        </w:rPr>
        <w:t>con el valor</w:t>
      </w:r>
      <w:r w:rsidRPr="003B5AB8">
        <w:rPr>
          <w:rFonts w:ascii="Arial" w:hAnsi="Arial" w:cs="Arial"/>
        </w:rPr>
        <w:t xml:space="preserve"> programado para el 201</w:t>
      </w:r>
      <w:r w:rsidR="00971004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Pr="003B5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971004">
        <w:rPr>
          <w:rFonts w:ascii="Arial" w:hAnsi="Arial" w:cs="Arial"/>
        </w:rPr>
        <w:t>3</w:t>
      </w:r>
      <w:r w:rsidRPr="003B5AB8">
        <w:rPr>
          <w:rFonts w:ascii="Arial" w:hAnsi="Arial" w:cs="Arial"/>
        </w:rPr>
        <w:t xml:space="preserve"> de las 34 metas tuvieron un </w:t>
      </w:r>
      <w:r w:rsidR="00971004">
        <w:rPr>
          <w:rFonts w:ascii="Arial" w:hAnsi="Arial" w:cs="Arial"/>
        </w:rPr>
        <w:t>logro</w:t>
      </w:r>
      <w:r w:rsidRPr="003B5AB8">
        <w:rPr>
          <w:rFonts w:ascii="Arial" w:hAnsi="Arial" w:cs="Arial"/>
        </w:rPr>
        <w:t xml:space="preserve"> superior </w:t>
      </w:r>
      <w:r>
        <w:rPr>
          <w:rFonts w:ascii="Arial" w:hAnsi="Arial" w:cs="Arial"/>
        </w:rPr>
        <w:t xml:space="preserve">o igual </w:t>
      </w:r>
      <w:r w:rsidRPr="003B5AB8">
        <w:rPr>
          <w:rFonts w:ascii="Arial" w:hAnsi="Arial" w:cs="Arial"/>
        </w:rPr>
        <w:t xml:space="preserve">al </w:t>
      </w:r>
      <w:r w:rsidR="00971004">
        <w:rPr>
          <w:rFonts w:ascii="Arial" w:hAnsi="Arial" w:cs="Arial"/>
        </w:rPr>
        <w:t xml:space="preserve">100%. Al finalizar la administración </w:t>
      </w:r>
      <w:r w:rsidRPr="003B5AB8">
        <w:rPr>
          <w:rFonts w:ascii="Arial" w:hAnsi="Arial" w:cs="Arial"/>
        </w:rPr>
        <w:t>En resumen, el desempeño de las metas de esta Sector se muestra en la siguiente gráfica:</w:t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Default="00CF46C0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noProof/>
          <w:lang w:eastAsia="es-CO"/>
        </w:rPr>
        <w:drawing>
          <wp:inline distT="0" distB="0" distL="0" distR="0" wp14:anchorId="4C160132" wp14:editId="2E1C04BE">
            <wp:extent cx="5410200" cy="2640807"/>
            <wp:effectExtent l="0" t="0" r="0" b="762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42E6D">
        <w:rPr>
          <w:rFonts w:ascii="Arial" w:hAnsi="Arial" w:cs="Arial"/>
          <w:noProof/>
          <w:sz w:val="24"/>
          <w:szCs w:val="24"/>
          <w:lang w:eastAsia="es-ES"/>
        </w:rPr>
        <w:t xml:space="preserve">         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B5AB8">
        <w:rPr>
          <w:rFonts w:ascii="Arial" w:hAnsi="Arial" w:cs="Arial"/>
          <w:b/>
          <w:sz w:val="24"/>
          <w:szCs w:val="24"/>
        </w:rPr>
        <w:t xml:space="preserve">SECTOR VIVIENDA 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b/>
        </w:rPr>
      </w:pPr>
      <w:r w:rsidRPr="00614946">
        <w:rPr>
          <w:rFonts w:ascii="Arial" w:hAnsi="Arial" w:cs="Arial"/>
          <w:b/>
          <w:bCs/>
        </w:rPr>
        <w:t xml:space="preserve">Artículo 11. Estrategia </w:t>
      </w:r>
      <w:r w:rsidRPr="00614946">
        <w:rPr>
          <w:rFonts w:ascii="Arial" w:hAnsi="Arial" w:cs="Arial"/>
          <w:b/>
        </w:rPr>
        <w:t xml:space="preserve">Barranquilla con Vivienda. </w:t>
      </w:r>
      <w:r>
        <w:rPr>
          <w:rFonts w:ascii="Arial" w:hAnsi="Arial" w:cs="Arial"/>
        </w:rPr>
        <w:t xml:space="preserve">Aumentar el acceso a la oferta regulada de suelo y vivienda digna que será dirigida a las poblaciones más vulnerables. </w:t>
      </w:r>
      <w:r w:rsidRPr="00614946">
        <w:rPr>
          <w:rFonts w:ascii="Arial" w:hAnsi="Arial" w:cs="Arial"/>
        </w:rPr>
        <w:t>Legalización, construcción y mejoramiento de proyectos de vivienda con espacios y condiciones habitables en familia.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4946">
        <w:rPr>
          <w:rFonts w:ascii="Arial" w:hAnsi="Arial" w:cs="Arial"/>
          <w:b/>
          <w:bCs/>
          <w:sz w:val="24"/>
          <w:szCs w:val="24"/>
        </w:rPr>
        <w:t xml:space="preserve">Objetivo. </w:t>
      </w:r>
      <w:r w:rsidRPr="00614946">
        <w:rPr>
          <w:rFonts w:ascii="Arial" w:hAnsi="Arial" w:cs="Arial"/>
          <w:sz w:val="24"/>
          <w:szCs w:val="24"/>
        </w:rPr>
        <w:t>Incrementar la oferta de VIS y VIP en el Distrito gestionando la entrega de subsidios y</w:t>
      </w:r>
      <w:r>
        <w:rPr>
          <w:rFonts w:ascii="Arial" w:hAnsi="Arial" w:cs="Arial"/>
          <w:sz w:val="24"/>
          <w:szCs w:val="24"/>
        </w:rPr>
        <w:t xml:space="preserve"> la postulación a los proyectos.</w:t>
      </w:r>
      <w:r w:rsidRPr="006149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Continuar desarrollando</w:t>
      </w:r>
      <w:r w:rsidRPr="00614946">
        <w:rPr>
          <w:rFonts w:ascii="Arial" w:hAnsi="Arial" w:cs="Arial"/>
          <w:sz w:val="24"/>
          <w:szCs w:val="24"/>
        </w:rPr>
        <w:t xml:space="preserve"> procesos de titulación a los no propietarios, </w:t>
      </w:r>
      <w:r>
        <w:rPr>
          <w:rFonts w:ascii="Arial" w:hAnsi="Arial" w:cs="Arial"/>
          <w:sz w:val="24"/>
          <w:szCs w:val="24"/>
        </w:rPr>
        <w:t>y garantizar</w:t>
      </w:r>
      <w:r w:rsidRPr="00614946">
        <w:rPr>
          <w:rFonts w:ascii="Arial" w:hAnsi="Arial" w:cs="Arial"/>
          <w:sz w:val="24"/>
          <w:szCs w:val="24"/>
        </w:rPr>
        <w:t xml:space="preserve"> la provisión y normalización de los servicios públicos domiciliarios.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2E6D" w:rsidRPr="00BC5611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C5611">
        <w:rPr>
          <w:rFonts w:ascii="Arial" w:hAnsi="Arial" w:cs="Arial"/>
          <w:sz w:val="24"/>
          <w:szCs w:val="24"/>
        </w:rPr>
        <w:t xml:space="preserve">Se destaca la disminución del déficit de vivienda en el Distrito con </w:t>
      </w:r>
      <w:r w:rsidR="00F74FB5">
        <w:rPr>
          <w:rFonts w:ascii="Arial" w:hAnsi="Arial" w:cs="Arial"/>
          <w:sz w:val="24"/>
          <w:szCs w:val="24"/>
        </w:rPr>
        <w:t>11.035</w:t>
      </w:r>
      <w:r w:rsidRPr="00BC5611">
        <w:rPr>
          <w:rFonts w:ascii="Arial" w:hAnsi="Arial" w:cs="Arial"/>
          <w:sz w:val="24"/>
          <w:szCs w:val="24"/>
        </w:rPr>
        <w:t xml:space="preserve"> soluciones al término </w:t>
      </w:r>
      <w:r w:rsidR="00F74FB5">
        <w:rPr>
          <w:rFonts w:ascii="Arial" w:hAnsi="Arial" w:cs="Arial"/>
          <w:sz w:val="24"/>
          <w:szCs w:val="24"/>
        </w:rPr>
        <w:t>del</w:t>
      </w:r>
      <w:r w:rsidRPr="00BC5611">
        <w:rPr>
          <w:rFonts w:ascii="Arial" w:hAnsi="Arial" w:cs="Arial"/>
          <w:sz w:val="24"/>
          <w:szCs w:val="24"/>
        </w:rPr>
        <w:t xml:space="preserve"> gobierno y en cuanto al mejoramiento de viviendas, cuya meta para los cuatro años era disminuir el déficit en 1.000 </w:t>
      </w:r>
      <w:r w:rsidR="00F74FB5">
        <w:rPr>
          <w:rFonts w:ascii="Arial" w:hAnsi="Arial" w:cs="Arial"/>
          <w:sz w:val="24"/>
          <w:szCs w:val="24"/>
        </w:rPr>
        <w:t>se lograron</w:t>
      </w:r>
      <w:r w:rsidRPr="00BC5611">
        <w:rPr>
          <w:rFonts w:ascii="Arial" w:hAnsi="Arial" w:cs="Arial"/>
          <w:sz w:val="24"/>
          <w:szCs w:val="24"/>
        </w:rPr>
        <w:t xml:space="preserve"> mejoras en </w:t>
      </w:r>
      <w:r w:rsidR="00F74FB5">
        <w:rPr>
          <w:rFonts w:ascii="Arial" w:hAnsi="Arial" w:cs="Arial"/>
          <w:sz w:val="24"/>
          <w:szCs w:val="24"/>
        </w:rPr>
        <w:t>7.184</w:t>
      </w:r>
      <w:r w:rsidRPr="00BC5611">
        <w:rPr>
          <w:rFonts w:ascii="Arial" w:hAnsi="Arial" w:cs="Arial"/>
          <w:sz w:val="24"/>
          <w:szCs w:val="24"/>
        </w:rPr>
        <w:t xml:space="preserve"> unidades.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Por otra parte, </w:t>
      </w:r>
      <w:r w:rsidRPr="003B5AB8">
        <w:rPr>
          <w:rFonts w:ascii="Arial" w:hAnsi="Arial" w:cs="Arial"/>
          <w:sz w:val="24"/>
          <w:szCs w:val="24"/>
        </w:rPr>
        <w:t xml:space="preserve">se mantuvieron las </w:t>
      </w:r>
      <w:r>
        <w:rPr>
          <w:rFonts w:ascii="Arial" w:hAnsi="Arial" w:cs="Arial"/>
          <w:sz w:val="24"/>
          <w:szCs w:val="24"/>
        </w:rPr>
        <w:t xml:space="preserve">altas </w:t>
      </w:r>
      <w:r w:rsidRPr="003B5AB8">
        <w:rPr>
          <w:rFonts w:ascii="Arial" w:hAnsi="Arial" w:cs="Arial"/>
          <w:sz w:val="24"/>
          <w:szCs w:val="24"/>
        </w:rPr>
        <w:t xml:space="preserve">coberturas en los servicios </w:t>
      </w:r>
      <w:r>
        <w:rPr>
          <w:rFonts w:ascii="Arial" w:hAnsi="Arial" w:cs="Arial"/>
          <w:sz w:val="24"/>
          <w:szCs w:val="24"/>
        </w:rPr>
        <w:t xml:space="preserve">básicos </w:t>
      </w:r>
      <w:r w:rsidRPr="003B5AB8">
        <w:rPr>
          <w:rFonts w:ascii="Arial" w:hAnsi="Arial" w:cs="Arial"/>
          <w:sz w:val="24"/>
          <w:szCs w:val="24"/>
        </w:rPr>
        <w:t>de a</w:t>
      </w:r>
      <w:r>
        <w:rPr>
          <w:rFonts w:ascii="Arial" w:hAnsi="Arial" w:cs="Arial"/>
          <w:sz w:val="24"/>
          <w:szCs w:val="24"/>
        </w:rPr>
        <w:t>cueducto</w:t>
      </w:r>
      <w:r w:rsidRPr="003B5AB8">
        <w:rPr>
          <w:rFonts w:ascii="Arial" w:hAnsi="Arial" w:cs="Arial"/>
          <w:sz w:val="24"/>
          <w:szCs w:val="24"/>
        </w:rPr>
        <w:t>, energía y aseo.</w:t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3172"/>
        <w:gridCol w:w="895"/>
        <w:gridCol w:w="1441"/>
        <w:gridCol w:w="1736"/>
        <w:gridCol w:w="1594"/>
      </w:tblGrid>
      <w:tr w:rsidR="00B42E6D" w:rsidRPr="006C3710" w:rsidTr="00B22CC5">
        <w:trPr>
          <w:trHeight w:val="900"/>
          <w:tblHeader/>
        </w:trPr>
        <w:tc>
          <w:tcPr>
            <w:tcW w:w="1991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  <w:tc>
          <w:tcPr>
            <w:tcW w:w="702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826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FB3F87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566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914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6C3710" w:rsidTr="00B22CC5">
        <w:trPr>
          <w:trHeight w:val="468"/>
        </w:trPr>
        <w:tc>
          <w:tcPr>
            <w:tcW w:w="1991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Disminuir en 8.000 el déficit de  vivienda de interés social nueva a los grupos de población más vulnerables </w:t>
            </w:r>
          </w:p>
        </w:tc>
        <w:tc>
          <w:tcPr>
            <w:tcW w:w="702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39.034</w:t>
            </w:r>
          </w:p>
        </w:tc>
        <w:tc>
          <w:tcPr>
            <w:tcW w:w="826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6C3710" w:rsidRDefault="005A0283" w:rsidP="005A0283">
            <w:pPr>
              <w:tabs>
                <w:tab w:val="left" w:pos="288"/>
                <w:tab w:val="center" w:pos="612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     25.808</w:t>
            </w:r>
          </w:p>
        </w:tc>
        <w:tc>
          <w:tcPr>
            <w:tcW w:w="566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6C3710" w:rsidRDefault="00F74FB5" w:rsidP="005A0283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5A0283">
              <w:rPr>
                <w:rFonts w:ascii="Arial Narrow" w:hAnsi="Arial Narrow" w:cs="Arial"/>
                <w:color w:val="000000"/>
              </w:rPr>
              <w:t>20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705"/>
        </w:trPr>
        <w:tc>
          <w:tcPr>
            <w:tcW w:w="1991" w:type="pct"/>
            <w:tcBorders>
              <w:top w:val="single" w:sz="8" w:space="0" w:color="FFFFFF"/>
            </w:tcBorders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Disminuir en 12.000 el número de predios no saneados de la propiedad pública inmobiliaria, de los cuales se proyecta titular 5.000 predios </w:t>
            </w:r>
          </w:p>
        </w:tc>
        <w:tc>
          <w:tcPr>
            <w:tcW w:w="702" w:type="pct"/>
            <w:tcBorders>
              <w:top w:val="single" w:sz="8" w:space="0" w:color="FFFFFF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28.629</w:t>
            </w:r>
          </w:p>
        </w:tc>
        <w:tc>
          <w:tcPr>
            <w:tcW w:w="826" w:type="pct"/>
            <w:tcBorders>
              <w:top w:val="single" w:sz="8" w:space="0" w:color="FFFFFF"/>
            </w:tcBorders>
          </w:tcPr>
          <w:p w:rsidR="00B42E6D" w:rsidRPr="006C3710" w:rsidRDefault="00F74FB5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18.148</w:t>
            </w:r>
          </w:p>
        </w:tc>
        <w:tc>
          <w:tcPr>
            <w:tcW w:w="566" w:type="pct"/>
            <w:tcBorders>
              <w:top w:val="single" w:sz="8" w:space="0" w:color="FFFFFF"/>
            </w:tcBorders>
            <w:noWrap/>
            <w:hideMark/>
          </w:tcPr>
          <w:p w:rsidR="00B42E6D" w:rsidRPr="006C3710" w:rsidRDefault="00F74FB5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92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tcBorders>
              <w:top w:val="single" w:sz="8" w:space="0" w:color="FFFFFF"/>
            </w:tcBorders>
            <w:noWrap/>
            <w:hideMark/>
          </w:tcPr>
          <w:p w:rsidR="00B42E6D" w:rsidRPr="006C3710" w:rsidRDefault="00F74FB5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87.3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03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 xml:space="preserve">Disminuir en 1.000 el déficit de mejoramiento de vivienda </w:t>
            </w:r>
          </w:p>
        </w:tc>
        <w:tc>
          <w:tcPr>
            <w:tcW w:w="702" w:type="pct"/>
            <w:shd w:val="clear" w:color="auto" w:fill="EFD3D2"/>
          </w:tcPr>
          <w:p w:rsidR="00B42E6D" w:rsidRPr="006A12AF" w:rsidRDefault="00B42E6D" w:rsidP="00B22CC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822AD">
              <w:rPr>
                <w:rFonts w:ascii="Arial Narrow" w:hAnsi="Arial Narrow" w:cs="Arial"/>
                <w:color w:val="000000"/>
              </w:rPr>
              <w:t>31.612</w:t>
            </w:r>
          </w:p>
        </w:tc>
        <w:tc>
          <w:tcPr>
            <w:tcW w:w="826" w:type="pct"/>
            <w:shd w:val="clear" w:color="auto" w:fill="EFD3D2"/>
          </w:tcPr>
          <w:p w:rsidR="00B42E6D" w:rsidRPr="006A12AF" w:rsidRDefault="00B42E6D" w:rsidP="00F74FB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822AD">
              <w:rPr>
                <w:rFonts w:ascii="Arial Narrow" w:hAnsi="Arial Narrow" w:cs="Arial"/>
                <w:color w:val="000000"/>
              </w:rPr>
              <w:t>24.</w:t>
            </w:r>
            <w:r w:rsidR="00F74FB5">
              <w:rPr>
                <w:rFonts w:ascii="Arial Narrow" w:hAnsi="Arial Narrow" w:cs="Arial"/>
                <w:color w:val="000000"/>
              </w:rPr>
              <w:t>428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A12AF" w:rsidRDefault="00B42E6D" w:rsidP="00F74FB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822AD">
              <w:rPr>
                <w:rFonts w:ascii="Arial Narrow" w:hAnsi="Arial Narrow" w:cs="Arial"/>
                <w:color w:val="000000"/>
              </w:rPr>
              <w:t>1</w:t>
            </w:r>
            <w:r w:rsidR="00F74FB5">
              <w:rPr>
                <w:rFonts w:ascii="Arial Narrow" w:hAnsi="Arial Narrow" w:cs="Arial"/>
                <w:color w:val="000000"/>
              </w:rPr>
              <w:t>25</w:t>
            </w:r>
            <w:r w:rsidRPr="007822AD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A12AF" w:rsidRDefault="00B42E6D" w:rsidP="00B22CC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822AD">
              <w:rPr>
                <w:rFonts w:ascii="Arial Narrow" w:hAnsi="Arial Narrow" w:cs="Arial"/>
                <w:color w:val="000000"/>
              </w:rPr>
              <w:t>100%</w:t>
            </w:r>
          </w:p>
        </w:tc>
      </w:tr>
      <w:tr w:rsidR="00B42E6D" w:rsidRPr="006C3710" w:rsidTr="00B22CC5">
        <w:trPr>
          <w:trHeight w:val="411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100% de la población con acceso a métodos de abastecimiento de agua adecuados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82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75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20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100% cobertura del servicio de energía eléctrica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75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284"/>
        </w:trPr>
        <w:tc>
          <w:tcPr>
            <w:tcW w:w="1991" w:type="pct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100% cobertura del servicio de aseo</w:t>
            </w:r>
          </w:p>
        </w:tc>
        <w:tc>
          <w:tcPr>
            <w:tcW w:w="702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826" w:type="pct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566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100%</w:t>
            </w:r>
          </w:p>
        </w:tc>
        <w:tc>
          <w:tcPr>
            <w:tcW w:w="914" w:type="pct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75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510"/>
        </w:trPr>
        <w:tc>
          <w:tcPr>
            <w:tcW w:w="1991" w:type="pct"/>
            <w:shd w:val="clear" w:color="auto" w:fill="EFD3D2"/>
            <w:hideMark/>
          </w:tcPr>
          <w:p w:rsidR="00B42E6D" w:rsidRPr="006C3710" w:rsidRDefault="00B42E6D" w:rsidP="00B22CC5">
            <w:pPr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Cs/>
                <w:color w:val="000000"/>
              </w:rPr>
              <w:t>98% de la población con acceso a alcantarillado adecuados</w:t>
            </w:r>
          </w:p>
        </w:tc>
        <w:tc>
          <w:tcPr>
            <w:tcW w:w="702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96%</w:t>
            </w:r>
          </w:p>
        </w:tc>
        <w:tc>
          <w:tcPr>
            <w:tcW w:w="826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97.8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566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C3710">
              <w:rPr>
                <w:rFonts w:ascii="Arial Narrow" w:hAnsi="Arial Narrow" w:cs="Arial"/>
                <w:color w:val="000000"/>
              </w:rPr>
              <w:t>99</w:t>
            </w:r>
            <w:r>
              <w:rPr>
                <w:rFonts w:ascii="Arial Narrow" w:hAnsi="Arial Narrow" w:cs="Arial"/>
                <w:color w:val="000000"/>
              </w:rPr>
              <w:t>.8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14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</w:tbl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</w:t>
      </w:r>
      <w:r w:rsidRPr="003B5AB8">
        <w:rPr>
          <w:rFonts w:ascii="Arial" w:hAnsi="Arial" w:cs="Arial"/>
          <w:sz w:val="24"/>
          <w:szCs w:val="24"/>
        </w:rPr>
        <w:t>as</w:t>
      </w:r>
      <w:r w:rsidR="00F74FB5">
        <w:rPr>
          <w:rFonts w:ascii="Arial" w:hAnsi="Arial" w:cs="Arial"/>
          <w:sz w:val="24"/>
          <w:szCs w:val="24"/>
        </w:rPr>
        <w:t xml:space="preserve"> 7</w:t>
      </w:r>
      <w:r w:rsidRPr="003B5AB8">
        <w:rPr>
          <w:rFonts w:ascii="Arial" w:hAnsi="Arial" w:cs="Arial"/>
          <w:sz w:val="24"/>
          <w:szCs w:val="24"/>
        </w:rPr>
        <w:t xml:space="preserve"> metas a cargo de este Sector </w:t>
      </w:r>
      <w:r>
        <w:rPr>
          <w:rFonts w:ascii="Arial" w:hAnsi="Arial" w:cs="Arial"/>
          <w:sz w:val="24"/>
          <w:szCs w:val="24"/>
        </w:rPr>
        <w:t xml:space="preserve">se </w:t>
      </w:r>
      <w:r w:rsidR="00F74FB5">
        <w:rPr>
          <w:rFonts w:ascii="Arial" w:hAnsi="Arial" w:cs="Arial"/>
          <w:sz w:val="24"/>
          <w:szCs w:val="24"/>
        </w:rPr>
        <w:t>evidencia un</w:t>
      </w:r>
      <w:r>
        <w:rPr>
          <w:rFonts w:ascii="Arial" w:hAnsi="Arial" w:cs="Arial"/>
          <w:sz w:val="24"/>
          <w:szCs w:val="24"/>
        </w:rPr>
        <w:t xml:space="preserve"> </w:t>
      </w:r>
      <w:r w:rsidRPr="003B5AB8">
        <w:rPr>
          <w:rFonts w:ascii="Arial" w:hAnsi="Arial" w:cs="Arial"/>
          <w:sz w:val="24"/>
          <w:szCs w:val="24"/>
        </w:rPr>
        <w:t xml:space="preserve">cumplimiento </w:t>
      </w:r>
      <w:r w:rsidR="00F74FB5">
        <w:rPr>
          <w:rFonts w:ascii="Arial" w:hAnsi="Arial" w:cs="Arial"/>
          <w:sz w:val="24"/>
          <w:szCs w:val="24"/>
        </w:rPr>
        <w:t>por encima del 90</w:t>
      </w:r>
      <w:r w:rsidRPr="003B5AB8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en las metas </w:t>
      </w:r>
      <w:r w:rsidRPr="003B5AB8">
        <w:rPr>
          <w:rFonts w:ascii="Arial" w:hAnsi="Arial" w:cs="Arial"/>
          <w:sz w:val="24"/>
          <w:szCs w:val="24"/>
        </w:rPr>
        <w:t>programad</w:t>
      </w:r>
      <w:r>
        <w:rPr>
          <w:rFonts w:ascii="Arial" w:hAnsi="Arial" w:cs="Arial"/>
          <w:sz w:val="24"/>
          <w:szCs w:val="24"/>
        </w:rPr>
        <w:t>as</w:t>
      </w:r>
      <w:r w:rsidRPr="003B5AB8">
        <w:rPr>
          <w:rFonts w:ascii="Arial" w:hAnsi="Arial" w:cs="Arial"/>
          <w:sz w:val="24"/>
          <w:szCs w:val="24"/>
        </w:rPr>
        <w:t xml:space="preserve"> para la vigencia 201</w:t>
      </w:r>
      <w:r w:rsidR="00F74FB5">
        <w:rPr>
          <w:rFonts w:ascii="Arial" w:hAnsi="Arial" w:cs="Arial"/>
          <w:sz w:val="24"/>
          <w:szCs w:val="24"/>
        </w:rPr>
        <w:t xml:space="preserve">5. </w:t>
      </w:r>
      <w:r w:rsidRPr="003B5AB8">
        <w:rPr>
          <w:rFonts w:ascii="Arial" w:hAnsi="Arial" w:cs="Arial"/>
          <w:sz w:val="24"/>
          <w:szCs w:val="24"/>
        </w:rPr>
        <w:t>En el siguiente gráfico se presenta el avance con respecto al Plan de Desarrollo de los indicadores del sector vivienda:</w:t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B42E6D" w:rsidRPr="003B5AB8" w:rsidRDefault="00D866D8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1C5A124D" wp14:editId="0D653CCB">
            <wp:extent cx="5410200" cy="2545556"/>
            <wp:effectExtent l="0" t="0" r="0" b="762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 xml:space="preserve">Finalmente, </w:t>
      </w:r>
      <w:r w:rsidR="00DD5913">
        <w:rPr>
          <w:rFonts w:ascii="Arial" w:hAnsi="Arial" w:cs="Arial"/>
          <w:sz w:val="24"/>
          <w:szCs w:val="24"/>
        </w:rPr>
        <w:t>en e</w:t>
      </w:r>
      <w:r w:rsidRPr="003B5AB8">
        <w:rPr>
          <w:rFonts w:ascii="Arial" w:hAnsi="Arial" w:cs="Arial"/>
          <w:sz w:val="24"/>
          <w:szCs w:val="24"/>
        </w:rPr>
        <w:t xml:space="preserve">l avance del Eje de Barranquilla con Equidad Social </w:t>
      </w:r>
      <w:r w:rsidR="00A74D68">
        <w:rPr>
          <w:rFonts w:ascii="Arial" w:hAnsi="Arial" w:cs="Arial"/>
          <w:sz w:val="24"/>
          <w:szCs w:val="24"/>
        </w:rPr>
        <w:t xml:space="preserve">el </w:t>
      </w:r>
      <w:r w:rsidR="00D866D8">
        <w:rPr>
          <w:rFonts w:ascii="Arial" w:hAnsi="Arial" w:cs="Arial"/>
          <w:sz w:val="24"/>
          <w:szCs w:val="24"/>
        </w:rPr>
        <w:t>55.8</w:t>
      </w:r>
      <w:r w:rsidRPr="002629FC">
        <w:rPr>
          <w:rFonts w:ascii="Arial" w:hAnsi="Arial" w:cs="Arial"/>
          <w:sz w:val="24"/>
          <w:szCs w:val="24"/>
        </w:rPr>
        <w:t>%</w:t>
      </w:r>
      <w:r w:rsidR="00A74D68">
        <w:rPr>
          <w:rFonts w:ascii="Arial" w:hAnsi="Arial" w:cs="Arial"/>
          <w:sz w:val="24"/>
          <w:szCs w:val="24"/>
        </w:rPr>
        <w:t xml:space="preserve"> de las metas cumplieron con el valor propuesto en </w:t>
      </w:r>
      <w:r>
        <w:rPr>
          <w:rFonts w:ascii="Arial" w:hAnsi="Arial" w:cs="Arial"/>
          <w:sz w:val="24"/>
          <w:szCs w:val="24"/>
        </w:rPr>
        <w:t>el Plan de Desarrollo.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 xml:space="preserve">  </w:t>
      </w:r>
    </w:p>
    <w:p w:rsidR="00D866D8" w:rsidRPr="003B5AB8" w:rsidRDefault="0090258A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759B8A40" wp14:editId="4ACC4FC7">
            <wp:extent cx="5688280" cy="2802576"/>
            <wp:effectExtent l="0" t="0" r="8255" b="17145"/>
            <wp:docPr id="46" name="Gráfico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42E6D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Pr="007761D8" w:rsidRDefault="00B42E6D" w:rsidP="00B42E6D">
      <w:pPr>
        <w:pStyle w:val="NormalWeb"/>
        <w:spacing w:before="0"/>
        <w:jc w:val="center"/>
        <w:rPr>
          <w:rFonts w:ascii="Arial" w:hAnsi="Arial" w:cs="Arial"/>
          <w:b/>
          <w:bCs/>
          <w:color w:val="FF0000"/>
        </w:rPr>
      </w:pPr>
      <w:r w:rsidRPr="003B5AB8">
        <w:rPr>
          <w:rFonts w:ascii="Arial" w:hAnsi="Arial" w:cs="Arial"/>
          <w:noProof/>
        </w:rPr>
        <w:br w:type="page"/>
      </w:r>
      <w:r w:rsidRPr="007761D8">
        <w:rPr>
          <w:rFonts w:ascii="Arial" w:hAnsi="Arial" w:cs="Arial"/>
          <w:b/>
          <w:bCs/>
          <w:color w:val="FF0000"/>
          <w:lang w:val="es-MX"/>
        </w:rPr>
        <w:lastRenderedPageBreak/>
        <w:t xml:space="preserve">EJE 2. </w:t>
      </w:r>
      <w:r w:rsidRPr="007761D8">
        <w:rPr>
          <w:rFonts w:ascii="Arial" w:hAnsi="Arial" w:cs="Arial"/>
          <w:b/>
          <w:bCs/>
          <w:color w:val="FF0000"/>
        </w:rPr>
        <w:t>BARRANQUILLA COMPETITIVA</w:t>
      </w:r>
    </w:p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eastAsia="en-US"/>
        </w:rPr>
      </w:pPr>
      <w:r w:rsidRPr="003B5AB8">
        <w:rPr>
          <w:rFonts w:ascii="Arial" w:hAnsi="Arial" w:cs="Arial"/>
          <w:lang w:eastAsia="en-US"/>
        </w:rPr>
        <w:t xml:space="preserve">A través de este eje se busca promover el desarrollo social y humano, así como el crecimiento económico para generar las condiciones de una ciudad segura, que se apropie de la ciencia, la tecnología y la innovación, que fomente la riqueza cultural, el emprendimiento y la formalización de los negocios, que avance con las obras de infraestructura vial de transporte y servicios logísticos para conectar a la ciudad con el país y el mundo. </w:t>
      </w:r>
    </w:p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eastAsia="en-US"/>
        </w:rPr>
      </w:pPr>
    </w:p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en-US"/>
        </w:rPr>
      </w:pPr>
      <w:r w:rsidRPr="003B5AB8">
        <w:rPr>
          <w:rFonts w:ascii="Arial" w:hAnsi="Arial" w:cs="Arial"/>
          <w:b/>
          <w:lang w:eastAsia="en-US"/>
        </w:rPr>
        <w:t>SECTOR JUSTICIA</w:t>
      </w: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eastAsia="en-US"/>
        </w:rPr>
      </w:pPr>
    </w:p>
    <w:p w:rsidR="00B42E6D" w:rsidRDefault="00B42E6D" w:rsidP="00B42E6D">
      <w:pPr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b/>
          <w:bCs/>
        </w:rPr>
        <w:t xml:space="preserve">Estrategia </w:t>
      </w:r>
      <w:r w:rsidRPr="00614946">
        <w:rPr>
          <w:rFonts w:ascii="Arial" w:hAnsi="Arial" w:cs="Arial"/>
          <w:b/>
          <w:lang w:val="es-ES_tradnl"/>
        </w:rPr>
        <w:t>Una Barranquilla más Segura</w:t>
      </w:r>
      <w:r w:rsidRPr="00614946">
        <w:rPr>
          <w:rFonts w:ascii="Arial" w:hAnsi="Arial" w:cs="Arial"/>
          <w:lang w:val="es-ES_tradnl"/>
        </w:rPr>
        <w:t xml:space="preserve"> es condición necesaria para promover la inversión nacional y extranjera, el desarrollo social y humano y el crecimiento económico. </w:t>
      </w:r>
    </w:p>
    <w:p w:rsidR="00B42E6D" w:rsidRPr="00614946" w:rsidRDefault="00B42E6D" w:rsidP="00B42E6D">
      <w:pPr>
        <w:jc w:val="both"/>
        <w:rPr>
          <w:rFonts w:ascii="Arial" w:hAnsi="Arial" w:cs="Arial"/>
          <w:lang w:val="es-ES_tradnl"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lang w:val="es-ES_tradnl"/>
        </w:rPr>
        <w:t>Seguiremos fortaleciendo y modernizando la capacidad institucional del Distrito y de los organismos de seguridad y justicia que operan a nivel territorial. Esto permitirá mejorar la respuesta en la prevención, contención y represión de la criminalidad y la violencia en la ciudad y su Área Metropolitana.</w:t>
      </w:r>
    </w:p>
    <w:p w:rsidR="00B42E6D" w:rsidRPr="00614946" w:rsidRDefault="00B42E6D" w:rsidP="00B42E6D">
      <w:pPr>
        <w:jc w:val="both"/>
        <w:rPr>
          <w:rFonts w:ascii="Arial" w:hAnsi="Arial" w:cs="Arial"/>
          <w:lang w:val="es-ES_tradnl"/>
        </w:rPr>
      </w:pPr>
    </w:p>
    <w:p w:rsidR="00B42E6D" w:rsidRDefault="00B42E6D" w:rsidP="00B42E6D">
      <w:pPr>
        <w:jc w:val="both"/>
        <w:rPr>
          <w:rFonts w:ascii="Arial" w:hAnsi="Arial" w:cs="Arial"/>
        </w:rPr>
      </w:pPr>
      <w:r w:rsidRPr="00614946">
        <w:rPr>
          <w:rFonts w:ascii="Arial" w:hAnsi="Arial" w:cs="Arial"/>
        </w:rPr>
        <w:t>Avanzaremos en la consolidación del respeto y garantía de los derechos humanos en la ciudad, atendiendo las obligaciones y políticas nacionales en la materia, con mayor énfasis en la prevención y protección del derecho a la vida, la libertad y la integridad personal; Trabajaremos en la defensa y promoción de los DDHH y la no discriminación.</w:t>
      </w:r>
    </w:p>
    <w:p w:rsidR="00B42E6D" w:rsidRDefault="00B42E6D" w:rsidP="00B42E6D">
      <w:pPr>
        <w:jc w:val="both"/>
        <w:rPr>
          <w:rFonts w:ascii="Arial" w:hAnsi="Arial" w:cs="Arial"/>
        </w:rPr>
      </w:pPr>
    </w:p>
    <w:p w:rsidR="00B42E6D" w:rsidRDefault="00B42E6D" w:rsidP="00B42E6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RESULTADOS</w:t>
      </w:r>
    </w:p>
    <w:p w:rsidR="00B42E6D" w:rsidRDefault="00B42E6D" w:rsidP="00B42E6D">
      <w:pPr>
        <w:jc w:val="both"/>
        <w:rPr>
          <w:rFonts w:ascii="Arial" w:hAnsi="Arial" w:cs="Arial"/>
          <w:b/>
        </w:rPr>
      </w:pPr>
    </w:p>
    <w:p w:rsidR="00B42E6D" w:rsidRPr="006B25F3" w:rsidRDefault="00B42E6D" w:rsidP="00B42E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destacan indicadores que han alcanzado el valor de la meta del Plan de Desarrollo para los cuatro años, tales como: la r</w:t>
      </w:r>
      <w:r w:rsidRPr="006B25F3">
        <w:rPr>
          <w:rFonts w:ascii="Arial" w:hAnsi="Arial" w:cs="Arial"/>
        </w:rPr>
        <w:t>educ</w:t>
      </w:r>
      <w:r>
        <w:rPr>
          <w:rFonts w:ascii="Arial" w:hAnsi="Arial" w:cs="Arial"/>
        </w:rPr>
        <w:t>ción de la</w:t>
      </w:r>
      <w:r w:rsidRPr="006B25F3">
        <w:rPr>
          <w:rFonts w:ascii="Arial" w:hAnsi="Arial" w:cs="Arial"/>
        </w:rPr>
        <w:t xml:space="preserve"> tasa de hurtos a vehículos</w:t>
      </w:r>
      <w:r w:rsidR="00FF1FCA">
        <w:rPr>
          <w:rFonts w:ascii="Arial" w:hAnsi="Arial" w:cs="Arial"/>
        </w:rPr>
        <w:t xml:space="preserve"> y a personas, así como </w:t>
      </w:r>
      <w:r>
        <w:rPr>
          <w:rFonts w:ascii="Arial" w:hAnsi="Arial" w:cs="Arial"/>
        </w:rPr>
        <w:t>el incremento d</w:t>
      </w:r>
      <w:r w:rsidRPr="006B25F3">
        <w:rPr>
          <w:rFonts w:ascii="Arial" w:hAnsi="Arial" w:cs="Arial"/>
        </w:rPr>
        <w:t>el nivel de confianza (superior al 81%) de personas que tienen una imagen favorable de las instituciones de justicia cercana a los ciudadanos</w:t>
      </w:r>
      <w:r>
        <w:rPr>
          <w:rFonts w:ascii="Arial" w:hAnsi="Arial" w:cs="Arial"/>
        </w:rPr>
        <w:t>.</w:t>
      </w:r>
    </w:p>
    <w:p w:rsidR="00B42E6D" w:rsidRDefault="00B42E6D" w:rsidP="00B42E6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color w:val="000000"/>
        </w:rPr>
      </w:pPr>
    </w:p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eastAsia="en-US"/>
        </w:rPr>
      </w:pPr>
    </w:p>
    <w:tbl>
      <w:tblPr>
        <w:tblW w:w="8720" w:type="dxa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2921"/>
        <w:gridCol w:w="968"/>
        <w:gridCol w:w="1501"/>
        <w:gridCol w:w="1736"/>
        <w:gridCol w:w="1594"/>
      </w:tblGrid>
      <w:tr w:rsidR="00B42E6D" w:rsidRPr="006C3710" w:rsidTr="00B22CC5">
        <w:trPr>
          <w:trHeight w:val="821"/>
          <w:tblHeader/>
        </w:trPr>
        <w:tc>
          <w:tcPr>
            <w:tcW w:w="3226" w:type="dxa"/>
            <w:tcBorders>
              <w:bottom w:val="single" w:sz="8" w:space="0" w:color="C0504D"/>
            </w:tcBorders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/>
                <w:bCs/>
                <w:color w:val="000000" w:themeColor="text1"/>
              </w:rPr>
              <w:lastRenderedPageBreak/>
              <w:t>META</w:t>
            </w:r>
          </w:p>
        </w:tc>
        <w:tc>
          <w:tcPr>
            <w:tcW w:w="1006" w:type="dxa"/>
            <w:tcBorders>
              <w:bottom w:val="single" w:sz="8" w:space="0" w:color="C0504D"/>
            </w:tcBorders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/>
                <w:bCs/>
                <w:color w:val="000000" w:themeColor="text1"/>
              </w:rPr>
              <w:t>LINEA BASE</w:t>
            </w:r>
          </w:p>
        </w:tc>
        <w:tc>
          <w:tcPr>
            <w:tcW w:w="1501" w:type="dxa"/>
            <w:tcBorders>
              <w:bottom w:val="single" w:sz="8" w:space="0" w:color="C0504D"/>
            </w:tcBorders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/>
                <w:bCs/>
                <w:color w:val="000000" w:themeColor="text1"/>
              </w:rPr>
              <w:t>RESULTADO AÑO 201</w:t>
            </w:r>
            <w:r w:rsidR="00F74FB5" w:rsidRPr="00255869">
              <w:rPr>
                <w:rFonts w:ascii="Arial Narrow" w:hAnsi="Arial Narrow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393" w:type="dxa"/>
            <w:tcBorders>
              <w:bottom w:val="single" w:sz="8" w:space="0" w:color="C0504D"/>
            </w:tcBorders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/>
                <w:bCs/>
                <w:color w:val="000000" w:themeColor="text1"/>
              </w:rPr>
              <w:t>CUMPLIMIENTO META ANUAL</w:t>
            </w:r>
          </w:p>
        </w:tc>
        <w:tc>
          <w:tcPr>
            <w:tcW w:w="1594" w:type="dxa"/>
            <w:tcBorders>
              <w:bottom w:val="single" w:sz="8" w:space="0" w:color="C0504D"/>
            </w:tcBorders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/>
                <w:bCs/>
                <w:color w:val="000000" w:themeColor="text1"/>
              </w:rPr>
              <w:t>AVANCE EN PLAN DE DESARROLLO</w:t>
            </w:r>
          </w:p>
        </w:tc>
      </w:tr>
      <w:tr w:rsidR="00B42E6D" w:rsidRPr="006C3710" w:rsidTr="00B22CC5">
        <w:trPr>
          <w:trHeight w:val="410"/>
        </w:trPr>
        <w:tc>
          <w:tcPr>
            <w:tcW w:w="3226" w:type="dxa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 xml:space="preserve">Reducir a 20 los homicidios por cada cien mil habitantes - PCCH </w:t>
            </w:r>
          </w:p>
        </w:tc>
        <w:tc>
          <w:tcPr>
            <w:tcW w:w="1006" w:type="dxa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27.4</w:t>
            </w:r>
          </w:p>
        </w:tc>
        <w:tc>
          <w:tcPr>
            <w:tcW w:w="1501" w:type="dxa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255869" w:rsidRDefault="006E4977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34.96</w:t>
            </w:r>
          </w:p>
        </w:tc>
        <w:tc>
          <w:tcPr>
            <w:tcW w:w="1393" w:type="dxa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255869" w:rsidRDefault="006E4977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5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7%</w:t>
            </w:r>
          </w:p>
        </w:tc>
        <w:tc>
          <w:tcPr>
            <w:tcW w:w="1594" w:type="dxa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0%</w:t>
            </w:r>
          </w:p>
        </w:tc>
      </w:tr>
      <w:tr w:rsidR="00B42E6D" w:rsidRPr="006C3710" w:rsidTr="00B22CC5">
        <w:trPr>
          <w:trHeight w:val="418"/>
        </w:trPr>
        <w:tc>
          <w:tcPr>
            <w:tcW w:w="3226" w:type="dxa"/>
            <w:tcBorders>
              <w:top w:val="single" w:sz="8" w:space="0" w:color="FFFFFF"/>
            </w:tcBorders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 xml:space="preserve">Reducir en un  5% la tasa de hurtos a personas  por cada cien mil habitantes </w:t>
            </w:r>
          </w:p>
        </w:tc>
        <w:tc>
          <w:tcPr>
            <w:tcW w:w="1006" w:type="dxa"/>
            <w:tcBorders>
              <w:top w:val="single" w:sz="8" w:space="0" w:color="FFFFFF"/>
            </w:tcBorders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  <w:highlight w:val="yellow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316</w:t>
            </w:r>
          </w:p>
        </w:tc>
        <w:tc>
          <w:tcPr>
            <w:tcW w:w="1501" w:type="dxa"/>
            <w:tcBorders>
              <w:top w:val="single" w:sz="8" w:space="0" w:color="FFFFFF"/>
            </w:tcBorders>
            <w:noWrap/>
            <w:hideMark/>
          </w:tcPr>
          <w:p w:rsidR="00B42E6D" w:rsidRPr="00255869" w:rsidRDefault="006E4977" w:rsidP="00B22CC5">
            <w:pPr>
              <w:jc w:val="center"/>
              <w:rPr>
                <w:rFonts w:ascii="Arial Narrow" w:hAnsi="Arial Narrow" w:cs="Arial"/>
                <w:color w:val="000000" w:themeColor="text1"/>
                <w:highlight w:val="yellow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222.08</w:t>
            </w:r>
          </w:p>
        </w:tc>
        <w:tc>
          <w:tcPr>
            <w:tcW w:w="1393" w:type="dxa"/>
            <w:tcBorders>
              <w:top w:val="single" w:sz="8" w:space="0" w:color="FFFFFF"/>
            </w:tcBorders>
            <w:noWrap/>
            <w:hideMark/>
          </w:tcPr>
          <w:p w:rsidR="00B42E6D" w:rsidRPr="00255869" w:rsidRDefault="006E4977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116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594" w:type="dxa"/>
            <w:tcBorders>
              <w:top w:val="single" w:sz="8" w:space="0" w:color="FFFFFF"/>
            </w:tcBorders>
            <w:noWrap/>
            <w:hideMark/>
          </w:tcPr>
          <w:p w:rsidR="00B42E6D" w:rsidRPr="00255869" w:rsidRDefault="006E4977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0%</w:t>
            </w:r>
          </w:p>
        </w:tc>
      </w:tr>
      <w:tr w:rsidR="00B42E6D" w:rsidRPr="006C3710" w:rsidTr="00B22CC5">
        <w:trPr>
          <w:trHeight w:val="466"/>
        </w:trPr>
        <w:tc>
          <w:tcPr>
            <w:tcW w:w="3226" w:type="dxa"/>
            <w:shd w:val="clear" w:color="auto" w:fill="EFD3D2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 xml:space="preserve">Reducir en un  5% la tasa de hurtos a residencias por cada cien mil habitantes </w:t>
            </w:r>
          </w:p>
        </w:tc>
        <w:tc>
          <w:tcPr>
            <w:tcW w:w="1006" w:type="dxa"/>
            <w:shd w:val="clear" w:color="auto" w:fill="EFD3D2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30,4</w:t>
            </w:r>
          </w:p>
        </w:tc>
        <w:tc>
          <w:tcPr>
            <w:tcW w:w="1501" w:type="dxa"/>
            <w:shd w:val="clear" w:color="auto" w:fill="EFD3D2"/>
            <w:noWrap/>
            <w:hideMark/>
          </w:tcPr>
          <w:p w:rsidR="00B42E6D" w:rsidRPr="00255869" w:rsidRDefault="006E4977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25.2</w:t>
            </w:r>
          </w:p>
        </w:tc>
        <w:tc>
          <w:tcPr>
            <w:tcW w:w="1393" w:type="dxa"/>
            <w:shd w:val="clear" w:color="auto" w:fill="EFD3D2"/>
            <w:noWrap/>
            <w:hideMark/>
          </w:tcPr>
          <w:p w:rsidR="00B42E6D" w:rsidRPr="00255869" w:rsidRDefault="006E4977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98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594" w:type="dxa"/>
            <w:shd w:val="clear" w:color="auto" w:fill="EFD3D2"/>
            <w:noWrap/>
            <w:hideMark/>
          </w:tcPr>
          <w:p w:rsidR="00B42E6D" w:rsidRPr="00255869" w:rsidRDefault="006E4977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91.2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</w:tr>
      <w:tr w:rsidR="00B42E6D" w:rsidRPr="006C3710" w:rsidTr="00B22CC5">
        <w:trPr>
          <w:trHeight w:val="416"/>
        </w:trPr>
        <w:tc>
          <w:tcPr>
            <w:tcW w:w="3226" w:type="dxa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 xml:space="preserve">Reducir en un  5% la tasa de hurtos a vehículos por cada cien mil habitantes </w:t>
            </w:r>
          </w:p>
        </w:tc>
        <w:tc>
          <w:tcPr>
            <w:tcW w:w="1006" w:type="dxa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33,0</w:t>
            </w:r>
          </w:p>
        </w:tc>
        <w:tc>
          <w:tcPr>
            <w:tcW w:w="1501" w:type="dxa"/>
            <w:noWrap/>
            <w:hideMark/>
          </w:tcPr>
          <w:p w:rsidR="00B42E6D" w:rsidRPr="00255869" w:rsidRDefault="006E4977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18.55</w:t>
            </w:r>
          </w:p>
        </w:tc>
        <w:tc>
          <w:tcPr>
            <w:tcW w:w="1393" w:type="dxa"/>
            <w:noWrap/>
            <w:hideMark/>
          </w:tcPr>
          <w:p w:rsidR="00B42E6D" w:rsidRPr="00255869" w:rsidRDefault="006E4977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144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594" w:type="dxa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510"/>
        </w:trPr>
        <w:tc>
          <w:tcPr>
            <w:tcW w:w="3226" w:type="dxa"/>
            <w:shd w:val="clear" w:color="auto" w:fill="EFD3D2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 xml:space="preserve">Reducir el porcentaje de personas que manifestaron haber sido víctimas de un delito en el último año al 10% </w:t>
            </w:r>
          </w:p>
        </w:tc>
        <w:tc>
          <w:tcPr>
            <w:tcW w:w="1006" w:type="dxa"/>
            <w:shd w:val="clear" w:color="auto" w:fill="EFD3D2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13%</w:t>
            </w:r>
          </w:p>
        </w:tc>
        <w:tc>
          <w:tcPr>
            <w:tcW w:w="1501" w:type="dxa"/>
            <w:shd w:val="clear" w:color="auto" w:fill="EFD3D2"/>
            <w:noWrap/>
            <w:hideMark/>
          </w:tcPr>
          <w:p w:rsidR="00B42E6D" w:rsidRPr="00255869" w:rsidRDefault="006E4977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21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393" w:type="dxa"/>
            <w:shd w:val="clear" w:color="auto" w:fill="EFD3D2"/>
            <w:noWrap/>
            <w:hideMark/>
          </w:tcPr>
          <w:p w:rsidR="00B42E6D" w:rsidRPr="00255869" w:rsidRDefault="006E4977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4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8%</w:t>
            </w:r>
          </w:p>
        </w:tc>
        <w:tc>
          <w:tcPr>
            <w:tcW w:w="1594" w:type="dxa"/>
            <w:shd w:val="clear" w:color="auto" w:fill="EFD3D2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0%</w:t>
            </w:r>
          </w:p>
        </w:tc>
      </w:tr>
      <w:tr w:rsidR="00B42E6D" w:rsidRPr="006C3710" w:rsidTr="00B22CC5">
        <w:trPr>
          <w:trHeight w:val="376"/>
        </w:trPr>
        <w:tc>
          <w:tcPr>
            <w:tcW w:w="3226" w:type="dxa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>Reducir en 15% la tasa de personas víctimas de violencia interpersonal PCCH</w:t>
            </w:r>
          </w:p>
        </w:tc>
        <w:tc>
          <w:tcPr>
            <w:tcW w:w="1006" w:type="dxa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  <w:highlight w:val="yellow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334</w:t>
            </w:r>
          </w:p>
        </w:tc>
        <w:tc>
          <w:tcPr>
            <w:tcW w:w="1501" w:type="dxa"/>
            <w:noWrap/>
            <w:hideMark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  <w:highlight w:val="yellow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305.71</w:t>
            </w:r>
          </w:p>
        </w:tc>
        <w:tc>
          <w:tcPr>
            <w:tcW w:w="1393" w:type="dxa"/>
            <w:noWrap/>
            <w:hideMark/>
          </w:tcPr>
          <w:p w:rsidR="00B42E6D" w:rsidRPr="00255869" w:rsidRDefault="00B42E6D" w:rsidP="000173AD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9</w:t>
            </w:r>
            <w:r w:rsidR="000173AD">
              <w:rPr>
                <w:rFonts w:ascii="Arial Narrow" w:hAnsi="Arial Narrow" w:cs="Arial"/>
                <w:color w:val="000000" w:themeColor="text1"/>
              </w:rPr>
              <w:t>3</w:t>
            </w:r>
            <w:r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594" w:type="dxa"/>
            <w:noWrap/>
            <w:hideMark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56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</w:tr>
      <w:tr w:rsidR="00B42E6D" w:rsidRPr="006C3710" w:rsidTr="00B22CC5">
        <w:trPr>
          <w:trHeight w:val="467"/>
        </w:trPr>
        <w:tc>
          <w:tcPr>
            <w:tcW w:w="3226" w:type="dxa"/>
            <w:shd w:val="clear" w:color="auto" w:fill="EFD3D2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>Reducir en 15% la tasa de personas víctimas de eventos sexológicos PCCH</w:t>
            </w:r>
          </w:p>
        </w:tc>
        <w:tc>
          <w:tcPr>
            <w:tcW w:w="1006" w:type="dxa"/>
            <w:shd w:val="clear" w:color="auto" w:fill="EFD3D2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  <w:highlight w:val="yellow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43</w:t>
            </w:r>
          </w:p>
        </w:tc>
        <w:tc>
          <w:tcPr>
            <w:tcW w:w="1501" w:type="dxa"/>
            <w:shd w:val="clear" w:color="auto" w:fill="EFD3D2"/>
            <w:noWrap/>
            <w:hideMark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  <w:highlight w:val="yellow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38.65</w:t>
            </w:r>
          </w:p>
        </w:tc>
        <w:tc>
          <w:tcPr>
            <w:tcW w:w="1393" w:type="dxa"/>
            <w:shd w:val="clear" w:color="auto" w:fill="EFD3D2"/>
            <w:noWrap/>
            <w:hideMark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  <w:highlight w:val="yellow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94%</w:t>
            </w:r>
          </w:p>
        </w:tc>
        <w:tc>
          <w:tcPr>
            <w:tcW w:w="1594" w:type="dxa"/>
            <w:shd w:val="clear" w:color="auto" w:fill="EFD3D2"/>
            <w:noWrap/>
            <w:hideMark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  <w:highlight w:val="yellow"/>
              </w:rPr>
            </w:pPr>
            <w:r w:rsidRPr="000173AD">
              <w:rPr>
                <w:rFonts w:ascii="Arial Narrow" w:hAnsi="Arial Narrow" w:cs="Arial"/>
                <w:color w:val="000000" w:themeColor="text1"/>
              </w:rPr>
              <w:t>67%</w:t>
            </w:r>
          </w:p>
        </w:tc>
      </w:tr>
      <w:tr w:rsidR="00B42E6D" w:rsidRPr="006C3710" w:rsidTr="000173AD">
        <w:trPr>
          <w:trHeight w:val="941"/>
        </w:trPr>
        <w:tc>
          <w:tcPr>
            <w:tcW w:w="3226" w:type="dxa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>Disminuir en un 15% el número de querellas policivas  reportados y atendidos por las inspecciones de policía y comisarías de familia del distrito de Barranquilla</w:t>
            </w:r>
          </w:p>
        </w:tc>
        <w:tc>
          <w:tcPr>
            <w:tcW w:w="1006" w:type="dxa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6.248</w:t>
            </w:r>
          </w:p>
        </w:tc>
        <w:tc>
          <w:tcPr>
            <w:tcW w:w="1501" w:type="dxa"/>
            <w:noWrap/>
          </w:tcPr>
          <w:p w:rsidR="00B42E6D" w:rsidRPr="00255869" w:rsidRDefault="00A6432E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6432E">
              <w:rPr>
                <w:rFonts w:ascii="Arial Narrow" w:hAnsi="Arial Narrow" w:cs="Arial"/>
                <w:color w:val="000000" w:themeColor="text1"/>
              </w:rPr>
              <w:t>1</w:t>
            </w:r>
            <w:r>
              <w:rPr>
                <w:rFonts w:ascii="Arial Narrow" w:hAnsi="Arial Narrow" w:cs="Arial"/>
                <w:color w:val="000000" w:themeColor="text1"/>
              </w:rPr>
              <w:t>.</w:t>
            </w:r>
            <w:r w:rsidRPr="00A6432E">
              <w:rPr>
                <w:rFonts w:ascii="Arial Narrow" w:hAnsi="Arial Narrow" w:cs="Arial"/>
                <w:color w:val="000000" w:themeColor="text1"/>
              </w:rPr>
              <w:t>896</w:t>
            </w:r>
          </w:p>
        </w:tc>
        <w:tc>
          <w:tcPr>
            <w:tcW w:w="1393" w:type="dxa"/>
            <w:noWrap/>
          </w:tcPr>
          <w:p w:rsidR="00B42E6D" w:rsidRPr="00255869" w:rsidRDefault="00A6432E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283%</w:t>
            </w:r>
          </w:p>
        </w:tc>
        <w:tc>
          <w:tcPr>
            <w:tcW w:w="1594" w:type="dxa"/>
            <w:noWrap/>
          </w:tcPr>
          <w:p w:rsidR="00B42E6D" w:rsidRPr="00255869" w:rsidRDefault="00A6432E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0173AD">
        <w:trPr>
          <w:trHeight w:val="658"/>
        </w:trPr>
        <w:tc>
          <w:tcPr>
            <w:tcW w:w="3226" w:type="dxa"/>
            <w:shd w:val="clear" w:color="auto" w:fill="EFD3D2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 xml:space="preserve">Disminuir en un 15% el número de casos de restablecimiento de las obligaciones legales y morales a  la familia (maltrato) reportados y atendidos por las inspecciones de policía y </w:t>
            </w:r>
            <w:r w:rsidRPr="00255869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comisarías de familia del distrito de Barranquilla</w:t>
            </w:r>
          </w:p>
        </w:tc>
        <w:tc>
          <w:tcPr>
            <w:tcW w:w="1006" w:type="dxa"/>
            <w:shd w:val="clear" w:color="auto" w:fill="EFD3D2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lastRenderedPageBreak/>
              <w:t>7.969</w:t>
            </w:r>
          </w:p>
        </w:tc>
        <w:tc>
          <w:tcPr>
            <w:tcW w:w="1501" w:type="dxa"/>
            <w:shd w:val="clear" w:color="auto" w:fill="EFD3D2"/>
            <w:noWrap/>
          </w:tcPr>
          <w:p w:rsidR="00B42E6D" w:rsidRPr="00255869" w:rsidRDefault="00A6432E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6432E">
              <w:rPr>
                <w:rFonts w:ascii="Arial Narrow" w:hAnsi="Arial Narrow" w:cs="Arial"/>
                <w:color w:val="000000" w:themeColor="text1"/>
              </w:rPr>
              <w:t>2</w:t>
            </w:r>
            <w:r>
              <w:rPr>
                <w:rFonts w:ascii="Arial Narrow" w:hAnsi="Arial Narrow" w:cs="Arial"/>
                <w:color w:val="000000" w:themeColor="text1"/>
              </w:rPr>
              <w:t>.</w:t>
            </w:r>
            <w:r w:rsidRPr="00A6432E">
              <w:rPr>
                <w:rFonts w:ascii="Arial Narrow" w:hAnsi="Arial Narrow" w:cs="Arial"/>
                <w:color w:val="000000" w:themeColor="text1"/>
              </w:rPr>
              <w:t>348</w:t>
            </w:r>
          </w:p>
        </w:tc>
        <w:tc>
          <w:tcPr>
            <w:tcW w:w="1393" w:type="dxa"/>
            <w:shd w:val="clear" w:color="auto" w:fill="EFD3D2"/>
            <w:noWrap/>
          </w:tcPr>
          <w:p w:rsidR="00B42E6D" w:rsidRPr="00255869" w:rsidRDefault="00A6432E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288%</w:t>
            </w:r>
          </w:p>
        </w:tc>
        <w:tc>
          <w:tcPr>
            <w:tcW w:w="1594" w:type="dxa"/>
            <w:shd w:val="clear" w:color="auto" w:fill="EFD3D2"/>
            <w:noWrap/>
          </w:tcPr>
          <w:p w:rsidR="00B42E6D" w:rsidRPr="00255869" w:rsidRDefault="00A6432E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1107"/>
        </w:trPr>
        <w:tc>
          <w:tcPr>
            <w:tcW w:w="3226" w:type="dxa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Promover que el 100% de las familias pertenecientes a RED UNIDOS en pobreza extrema conozcan las rutas de atención de los servicios de justicia y accedan a estos de manera oportuna y eficaz</w:t>
            </w:r>
          </w:p>
        </w:tc>
        <w:tc>
          <w:tcPr>
            <w:tcW w:w="1006" w:type="dxa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23%</w:t>
            </w:r>
          </w:p>
        </w:tc>
        <w:tc>
          <w:tcPr>
            <w:tcW w:w="1501" w:type="dxa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86%</w:t>
            </w:r>
          </w:p>
        </w:tc>
        <w:tc>
          <w:tcPr>
            <w:tcW w:w="1393" w:type="dxa"/>
            <w:noWrap/>
            <w:hideMark/>
          </w:tcPr>
          <w:p w:rsidR="00B42E6D" w:rsidRPr="00255869" w:rsidRDefault="008964BC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86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594" w:type="dxa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81.8%</w:t>
            </w:r>
          </w:p>
        </w:tc>
      </w:tr>
      <w:tr w:rsidR="00B42E6D" w:rsidRPr="006C3710" w:rsidTr="00B22CC5">
        <w:trPr>
          <w:trHeight w:val="953"/>
        </w:trPr>
        <w:tc>
          <w:tcPr>
            <w:tcW w:w="3226" w:type="dxa"/>
            <w:shd w:val="clear" w:color="auto" w:fill="EFD3D2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>Aumentar el nivel de confianza (superior al 81%) de personas que tienen una imagen favorable de  las instituciones de justicia cercana a los ciudadanos</w:t>
            </w:r>
          </w:p>
        </w:tc>
        <w:tc>
          <w:tcPr>
            <w:tcW w:w="1006" w:type="dxa"/>
            <w:shd w:val="clear" w:color="auto" w:fill="EFD3D2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81%</w:t>
            </w:r>
          </w:p>
        </w:tc>
        <w:tc>
          <w:tcPr>
            <w:tcW w:w="1501" w:type="dxa"/>
            <w:shd w:val="clear" w:color="auto" w:fill="EFD3D2"/>
            <w:noWrap/>
            <w:hideMark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89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393" w:type="dxa"/>
            <w:shd w:val="clear" w:color="auto" w:fill="EFD3D2"/>
            <w:noWrap/>
            <w:hideMark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104.8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594" w:type="dxa"/>
            <w:shd w:val="clear" w:color="auto" w:fill="EFD3D2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297"/>
        </w:trPr>
        <w:tc>
          <w:tcPr>
            <w:tcW w:w="3226" w:type="dxa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>Cumplimiento al 100% de los compromisos derivados de las reuniones  periódicas de las instancias intersectoriales para la gestión en DDHH y DIH (comité distrital de DDHH, comité distrital de justicia transicional  y mesa distrital de prevención y protección)</w:t>
            </w:r>
          </w:p>
        </w:tc>
        <w:tc>
          <w:tcPr>
            <w:tcW w:w="1006" w:type="dxa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ND</w:t>
            </w:r>
          </w:p>
        </w:tc>
        <w:tc>
          <w:tcPr>
            <w:tcW w:w="1501" w:type="dxa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  <w:tc>
          <w:tcPr>
            <w:tcW w:w="1393" w:type="dxa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  <w:tc>
          <w:tcPr>
            <w:tcW w:w="1594" w:type="dxa"/>
            <w:noWrap/>
            <w:hideMark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</w:t>
            </w:r>
            <w:r w:rsidR="00FF1FCA">
              <w:rPr>
                <w:rFonts w:ascii="Arial Narrow" w:hAnsi="Arial Narrow" w:cs="Arial"/>
                <w:color w:val="000000" w:themeColor="text1"/>
              </w:rPr>
              <w:t>0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</w:tr>
      <w:tr w:rsidR="00B42E6D" w:rsidRPr="006C3710" w:rsidTr="00B22CC5">
        <w:trPr>
          <w:trHeight w:val="295"/>
        </w:trPr>
        <w:tc>
          <w:tcPr>
            <w:tcW w:w="3226" w:type="dxa"/>
            <w:shd w:val="clear" w:color="auto" w:fill="EFD3D2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>100% de los internos beneficiados con programas de resocialización por cada centro de reclusión y rehabilitación distritales, según el total de la población carcelaria</w:t>
            </w:r>
          </w:p>
        </w:tc>
        <w:tc>
          <w:tcPr>
            <w:tcW w:w="1006" w:type="dxa"/>
            <w:shd w:val="clear" w:color="auto" w:fill="EFD3D2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  <w:tc>
          <w:tcPr>
            <w:tcW w:w="1501" w:type="dxa"/>
            <w:shd w:val="clear" w:color="auto" w:fill="EFD3D2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  <w:tc>
          <w:tcPr>
            <w:tcW w:w="1393" w:type="dxa"/>
            <w:shd w:val="clear" w:color="auto" w:fill="EFD3D2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  <w:tc>
          <w:tcPr>
            <w:tcW w:w="1594" w:type="dxa"/>
            <w:shd w:val="clear" w:color="auto" w:fill="EFD3D2"/>
            <w:noWrap/>
            <w:hideMark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100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</w:tr>
      <w:tr w:rsidR="00B42E6D" w:rsidRPr="006C3710" w:rsidTr="00B22CC5">
        <w:trPr>
          <w:trHeight w:val="412"/>
        </w:trPr>
        <w:tc>
          <w:tcPr>
            <w:tcW w:w="3226" w:type="dxa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t>Dos (2) instalaciones de centros de rehabilitación del Distrito mejoradas</w:t>
            </w:r>
          </w:p>
        </w:tc>
        <w:tc>
          <w:tcPr>
            <w:tcW w:w="1006" w:type="dxa"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-</w:t>
            </w:r>
          </w:p>
        </w:tc>
        <w:tc>
          <w:tcPr>
            <w:tcW w:w="1393" w:type="dxa"/>
            <w:noWrap/>
            <w:hideMark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-</w:t>
            </w:r>
          </w:p>
        </w:tc>
        <w:tc>
          <w:tcPr>
            <w:tcW w:w="1594" w:type="dxa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971"/>
        </w:trPr>
        <w:tc>
          <w:tcPr>
            <w:tcW w:w="3226" w:type="dxa"/>
            <w:shd w:val="clear" w:color="auto" w:fill="EFD3D2"/>
            <w:hideMark/>
          </w:tcPr>
          <w:p w:rsidR="00B42E6D" w:rsidRPr="0025586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255869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 xml:space="preserve">Reducir a 5 minutos el tiempo de respuesta promedio de la atención a los incendios y emergencias presentadas en el distrito de Barranquilla </w:t>
            </w:r>
          </w:p>
        </w:tc>
        <w:tc>
          <w:tcPr>
            <w:tcW w:w="1006" w:type="dxa"/>
            <w:shd w:val="clear" w:color="auto" w:fill="EFD3D2"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20</w:t>
            </w:r>
          </w:p>
        </w:tc>
        <w:tc>
          <w:tcPr>
            <w:tcW w:w="1501" w:type="dxa"/>
            <w:shd w:val="clear" w:color="auto" w:fill="EFD3D2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8</w:t>
            </w:r>
          </w:p>
        </w:tc>
        <w:tc>
          <w:tcPr>
            <w:tcW w:w="1393" w:type="dxa"/>
            <w:shd w:val="clear" w:color="auto" w:fill="EFD3D2"/>
            <w:noWrap/>
            <w:hideMark/>
          </w:tcPr>
          <w:p w:rsidR="00B42E6D" w:rsidRPr="00255869" w:rsidRDefault="000173A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63</w:t>
            </w:r>
            <w:r w:rsidR="00B42E6D" w:rsidRPr="0025586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594" w:type="dxa"/>
            <w:shd w:val="clear" w:color="auto" w:fill="EFD3D2"/>
            <w:noWrap/>
            <w:hideMark/>
          </w:tcPr>
          <w:p w:rsidR="00B42E6D" w:rsidRPr="0025586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55869">
              <w:rPr>
                <w:rFonts w:ascii="Arial Narrow" w:hAnsi="Arial Narrow" w:cs="Arial"/>
                <w:color w:val="000000" w:themeColor="text1"/>
              </w:rPr>
              <w:t>80%</w:t>
            </w:r>
          </w:p>
        </w:tc>
      </w:tr>
    </w:tbl>
    <w:p w:rsidR="00B42E6D" w:rsidRPr="003B5AB8" w:rsidRDefault="00B42E6D" w:rsidP="00B42E6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eastAsia="en-US"/>
        </w:rPr>
      </w:pPr>
    </w:p>
    <w:p w:rsidR="00B42E6D" w:rsidRPr="003B5AB8" w:rsidRDefault="0085152E" w:rsidP="00B42E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gráfica se muestra el comportamiento de los indicadores en el sector justicia a</w:t>
      </w:r>
      <w:r w:rsidR="00FF1FCA">
        <w:rPr>
          <w:rFonts w:ascii="Arial" w:hAnsi="Arial" w:cs="Arial"/>
        </w:rPr>
        <w:t>l finalizar la administración</w:t>
      </w:r>
      <w:r>
        <w:rPr>
          <w:rFonts w:ascii="Arial" w:hAnsi="Arial" w:cs="Arial"/>
        </w:rPr>
        <w:t>, donde</w:t>
      </w:r>
      <w:r w:rsidR="00FF1FCA">
        <w:rPr>
          <w:rFonts w:ascii="Arial" w:hAnsi="Arial" w:cs="Arial"/>
        </w:rPr>
        <w:t xml:space="preserve"> </w:t>
      </w:r>
      <w:r w:rsidR="00A051D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las 15 metas definidas </w:t>
      </w:r>
      <w:r w:rsidR="00FF1FCA">
        <w:rPr>
          <w:rFonts w:ascii="Arial" w:hAnsi="Arial" w:cs="Arial"/>
        </w:rPr>
        <w:t>cumplieron con</w:t>
      </w:r>
      <w:r>
        <w:rPr>
          <w:rFonts w:ascii="Arial" w:hAnsi="Arial" w:cs="Arial"/>
        </w:rPr>
        <w:t xml:space="preserve"> el 100% de lo</w:t>
      </w:r>
      <w:r w:rsidR="00FF1FCA">
        <w:rPr>
          <w:rFonts w:ascii="Arial" w:hAnsi="Arial" w:cs="Arial"/>
        </w:rPr>
        <w:t xml:space="preserve"> propuesto para el cuatrienio</w:t>
      </w:r>
      <w:r>
        <w:rPr>
          <w:rFonts w:ascii="Arial" w:hAnsi="Arial" w:cs="Arial"/>
        </w:rPr>
        <w:t>:</w:t>
      </w:r>
    </w:p>
    <w:p w:rsidR="00B42E6D" w:rsidRPr="003B5AB8" w:rsidRDefault="00A051D6" w:rsidP="00B42E6D">
      <w:pPr>
        <w:pStyle w:val="NormalWeb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 wp14:anchorId="696D9D57">
            <wp:extent cx="5410200" cy="24955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E6D" w:rsidRDefault="00B42E6D" w:rsidP="00B42E6D">
      <w:pPr>
        <w:pStyle w:val="NormalWeb"/>
        <w:spacing w:befor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Pr="003B5AB8">
        <w:rPr>
          <w:rFonts w:ascii="Arial" w:hAnsi="Arial" w:cs="Arial"/>
          <w:b/>
          <w:bCs/>
        </w:rPr>
        <w:t xml:space="preserve"> </w:t>
      </w:r>
    </w:p>
    <w:p w:rsidR="00B42E6D" w:rsidRDefault="00B42E6D" w:rsidP="00B42E6D">
      <w:pPr>
        <w:pStyle w:val="NormalWeb"/>
        <w:spacing w:before="0"/>
        <w:jc w:val="both"/>
        <w:rPr>
          <w:rFonts w:ascii="Arial" w:hAnsi="Arial" w:cs="Arial"/>
          <w:b/>
          <w:bCs/>
        </w:rPr>
      </w:pPr>
      <w:r w:rsidRPr="003B5AB8">
        <w:rPr>
          <w:rFonts w:ascii="Arial" w:hAnsi="Arial" w:cs="Arial"/>
          <w:b/>
          <w:bCs/>
        </w:rPr>
        <w:t>SECTOR PROMOCIÓN DEL DESARROLLO</w:t>
      </w:r>
    </w:p>
    <w:p w:rsidR="00B42E6D" w:rsidRDefault="00B42E6D" w:rsidP="00B42E6D">
      <w:pPr>
        <w:jc w:val="both"/>
        <w:rPr>
          <w:rFonts w:ascii="Arial" w:hAnsi="Arial" w:cs="Arial"/>
          <w:bCs/>
          <w:iCs/>
        </w:rPr>
      </w:pPr>
      <w:r w:rsidRPr="00614946">
        <w:rPr>
          <w:rFonts w:ascii="Arial" w:hAnsi="Arial" w:cs="Arial"/>
          <w:b/>
          <w:iCs/>
        </w:rPr>
        <w:t>Artículo 14. Estrategia Barranquilla Ciudad de Clústeres</w:t>
      </w:r>
      <w:r w:rsidRPr="00614946">
        <w:rPr>
          <w:rFonts w:ascii="Arial" w:hAnsi="Arial" w:cs="Arial"/>
          <w:iCs/>
        </w:rPr>
        <w:t xml:space="preserve">. </w:t>
      </w:r>
      <w:r>
        <w:rPr>
          <w:rFonts w:ascii="Arial" w:hAnsi="Arial" w:cs="Arial"/>
          <w:bCs/>
          <w:iCs/>
        </w:rPr>
        <w:t>El Desarrollo Competitivo E</w:t>
      </w:r>
      <w:r w:rsidRPr="00614946">
        <w:rPr>
          <w:rFonts w:ascii="Arial" w:hAnsi="Arial" w:cs="Arial"/>
          <w:bCs/>
          <w:iCs/>
        </w:rPr>
        <w:t>mpresarial para la prosperidad lo lograremos desarrollando nuestra capacidad de generar más valor a través del tejido empresarial. Pretendemos que las empresas existentes generen más valor a través de redes empresariales de alto potencial competitivo (clústeres innovadores).</w:t>
      </w:r>
    </w:p>
    <w:p w:rsidR="00B42E6D" w:rsidRDefault="00B42E6D" w:rsidP="00B42E6D">
      <w:pPr>
        <w:jc w:val="both"/>
        <w:rPr>
          <w:rFonts w:ascii="Arial" w:hAnsi="Arial" w:cs="Arial"/>
          <w:bCs/>
          <w:iCs/>
        </w:rPr>
      </w:pPr>
    </w:p>
    <w:p w:rsidR="00B42E6D" w:rsidRPr="0036566A" w:rsidRDefault="00B42E6D" w:rsidP="00B42E6D">
      <w:pPr>
        <w:jc w:val="both"/>
        <w:rPr>
          <w:rFonts w:ascii="Arial" w:hAnsi="Arial" w:cs="Arial"/>
          <w:bCs/>
          <w:iCs/>
        </w:rPr>
      </w:pPr>
      <w:r w:rsidRPr="00614946">
        <w:rPr>
          <w:rFonts w:ascii="Arial" w:hAnsi="Arial" w:cs="Arial"/>
          <w:b/>
          <w:bCs/>
          <w:iCs/>
        </w:rPr>
        <w:lastRenderedPageBreak/>
        <w:t xml:space="preserve">Estrategia Barranquilla Emprendedora y Formal: </w:t>
      </w:r>
      <w:r>
        <w:rPr>
          <w:rFonts w:ascii="Arial" w:hAnsi="Arial" w:cs="Arial"/>
          <w:bCs/>
          <w:iCs/>
        </w:rPr>
        <w:t>Promover el emprendimiento, fortalecimiento y formalización empresarial, apoyando a las empresas locales para el aprovechamiento de las oportunidades derivadas de los tratados de libre comercio.</w:t>
      </w:r>
    </w:p>
    <w:p w:rsidR="00B42E6D" w:rsidRDefault="00B42E6D" w:rsidP="00B42E6D">
      <w:pPr>
        <w:jc w:val="both"/>
        <w:rPr>
          <w:rFonts w:ascii="Arial" w:hAnsi="Arial" w:cs="Arial"/>
          <w:bCs/>
          <w:iCs/>
        </w:rPr>
      </w:pPr>
    </w:p>
    <w:p w:rsidR="00B42E6D" w:rsidRDefault="00B42E6D" w:rsidP="00B42E6D">
      <w:pPr>
        <w:jc w:val="both"/>
        <w:rPr>
          <w:rFonts w:ascii="Arial" w:hAnsi="Arial" w:cs="Arial"/>
          <w:bCs/>
          <w:iCs/>
        </w:rPr>
      </w:pPr>
      <w:r w:rsidRPr="00614946">
        <w:rPr>
          <w:rFonts w:ascii="Arial" w:hAnsi="Arial" w:cs="Arial"/>
          <w:b/>
          <w:iCs/>
        </w:rPr>
        <w:t xml:space="preserve">Estrategia Barranquilla Atractiva y preparada. </w:t>
      </w:r>
      <w:r>
        <w:rPr>
          <w:rFonts w:ascii="Arial" w:hAnsi="Arial" w:cs="Arial"/>
          <w:bCs/>
          <w:iCs/>
        </w:rPr>
        <w:t>P</w:t>
      </w:r>
      <w:r w:rsidRPr="00614946">
        <w:rPr>
          <w:rFonts w:ascii="Arial" w:hAnsi="Arial" w:cs="Arial"/>
          <w:bCs/>
          <w:iCs/>
        </w:rPr>
        <w:t xml:space="preserve">romover a Barranquilla y sus potencialidades con el fin de lograr un </w:t>
      </w:r>
      <w:r>
        <w:rPr>
          <w:rFonts w:ascii="Arial" w:hAnsi="Arial" w:cs="Arial"/>
          <w:bCs/>
          <w:iCs/>
        </w:rPr>
        <w:t>mejor</w:t>
      </w:r>
      <w:r w:rsidRPr="00614946">
        <w:rPr>
          <w:rFonts w:ascii="Arial" w:hAnsi="Arial" w:cs="Arial"/>
          <w:bCs/>
          <w:iCs/>
        </w:rPr>
        <w:t xml:space="preserve"> posicionamiento a </w:t>
      </w:r>
      <w:r w:rsidRPr="00614946">
        <w:rPr>
          <w:rFonts w:ascii="Arial" w:hAnsi="Arial" w:cs="Arial"/>
          <w:lang w:val="es-ES_tradnl"/>
        </w:rPr>
        <w:t>nivel</w:t>
      </w:r>
      <w:r w:rsidRPr="00614946">
        <w:rPr>
          <w:rFonts w:ascii="Arial" w:hAnsi="Arial" w:cs="Arial"/>
          <w:bCs/>
          <w:iCs/>
        </w:rPr>
        <w:t xml:space="preserve"> local, regional, nacional e internacional. </w:t>
      </w:r>
      <w:r>
        <w:rPr>
          <w:rFonts w:ascii="Arial" w:hAnsi="Arial" w:cs="Arial"/>
          <w:bCs/>
          <w:iCs/>
        </w:rPr>
        <w:t>Desarrollaremos</w:t>
      </w:r>
      <w:r w:rsidRPr="00614946">
        <w:rPr>
          <w:rFonts w:ascii="Arial" w:hAnsi="Arial" w:cs="Arial"/>
          <w:bCs/>
          <w:iCs/>
        </w:rPr>
        <w:t xml:space="preserve"> las estrategias necesarias para convertir</w:t>
      </w:r>
      <w:r>
        <w:rPr>
          <w:rFonts w:ascii="Arial" w:hAnsi="Arial" w:cs="Arial"/>
          <w:bCs/>
          <w:iCs/>
        </w:rPr>
        <w:t xml:space="preserve"> a</w:t>
      </w:r>
      <w:r w:rsidRPr="00614946">
        <w:rPr>
          <w:rFonts w:ascii="Arial" w:hAnsi="Arial" w:cs="Arial"/>
          <w:bCs/>
          <w:iCs/>
        </w:rPr>
        <w:t xml:space="preserve"> Barranquilla en la Capital estratégica del Caribe y de los Tratados de Libre Comercio.</w:t>
      </w:r>
    </w:p>
    <w:p w:rsidR="00B42E6D" w:rsidRDefault="00B42E6D" w:rsidP="00B42E6D">
      <w:pPr>
        <w:jc w:val="both"/>
        <w:rPr>
          <w:rFonts w:ascii="Arial" w:hAnsi="Arial" w:cs="Arial"/>
          <w:bCs/>
          <w:iCs/>
        </w:rPr>
      </w:pPr>
    </w:p>
    <w:p w:rsidR="00B42E6D" w:rsidRDefault="00B42E6D" w:rsidP="00B42E6D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RESULTADOS</w:t>
      </w:r>
    </w:p>
    <w:p w:rsidR="00B42E6D" w:rsidRDefault="00B42E6D" w:rsidP="00B42E6D">
      <w:pPr>
        <w:jc w:val="both"/>
        <w:rPr>
          <w:rFonts w:ascii="Arial" w:hAnsi="Arial" w:cs="Arial"/>
          <w:b/>
          <w:bCs/>
          <w:iCs/>
        </w:rPr>
      </w:pPr>
    </w:p>
    <w:p w:rsidR="00B42E6D" w:rsidRDefault="00B42E6D" w:rsidP="00B42E6D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S</w:t>
      </w:r>
      <w:r w:rsidRPr="003B5AB8">
        <w:rPr>
          <w:rFonts w:ascii="Arial" w:hAnsi="Arial" w:cs="Arial"/>
        </w:rPr>
        <w:t xml:space="preserve">e destaca la capacitación a </w:t>
      </w:r>
      <w:r w:rsidR="00F74FB5">
        <w:rPr>
          <w:rFonts w:ascii="Arial" w:hAnsi="Arial" w:cs="Arial"/>
        </w:rPr>
        <w:t>14.471</w:t>
      </w:r>
      <w:r w:rsidRPr="003B5AB8">
        <w:rPr>
          <w:rFonts w:ascii="Arial" w:hAnsi="Arial" w:cs="Arial"/>
        </w:rPr>
        <w:t xml:space="preserve"> personas en formación para el trabajo, </w:t>
      </w:r>
      <w:r>
        <w:rPr>
          <w:rFonts w:ascii="Arial" w:hAnsi="Arial" w:cs="Arial"/>
        </w:rPr>
        <w:t xml:space="preserve">el apoyo a </w:t>
      </w:r>
      <w:r w:rsidR="00F74FB5">
        <w:rPr>
          <w:rFonts w:ascii="Arial" w:hAnsi="Arial" w:cs="Arial"/>
        </w:rPr>
        <w:t>452</w:t>
      </w:r>
      <w:r>
        <w:rPr>
          <w:rFonts w:ascii="Arial" w:hAnsi="Arial" w:cs="Arial"/>
        </w:rPr>
        <w:t xml:space="preserve"> </w:t>
      </w:r>
      <w:r w:rsidRPr="0000491A">
        <w:rPr>
          <w:rFonts w:ascii="Arial" w:hAnsi="Arial" w:cs="Arial"/>
        </w:rPr>
        <w:t xml:space="preserve">iniciativas </w:t>
      </w:r>
      <w:r>
        <w:rPr>
          <w:rFonts w:ascii="Arial" w:hAnsi="Arial" w:cs="Arial"/>
        </w:rPr>
        <w:t>empresariales</w:t>
      </w:r>
      <w:r w:rsidRPr="003B5AB8">
        <w:rPr>
          <w:rFonts w:ascii="Arial" w:hAnsi="Arial" w:cs="Arial"/>
        </w:rPr>
        <w:t xml:space="preserve">, la generación de </w:t>
      </w:r>
      <w:r w:rsidR="00F74FB5">
        <w:rPr>
          <w:rFonts w:ascii="Arial" w:hAnsi="Arial" w:cs="Arial"/>
        </w:rPr>
        <w:t>4.638</w:t>
      </w:r>
      <w:r w:rsidRPr="003B5AB8">
        <w:rPr>
          <w:rFonts w:ascii="Arial" w:hAnsi="Arial" w:cs="Arial"/>
        </w:rPr>
        <w:t xml:space="preserve"> nuevos empleos y la formalización </w:t>
      </w:r>
      <w:r w:rsidR="00F74FB5">
        <w:rPr>
          <w:rFonts w:ascii="Arial" w:hAnsi="Arial" w:cs="Arial"/>
        </w:rPr>
        <w:t>357</w:t>
      </w:r>
      <w:r w:rsidRPr="003B5AB8">
        <w:rPr>
          <w:rFonts w:ascii="Arial" w:hAnsi="Arial" w:cs="Arial"/>
        </w:rPr>
        <w:t xml:space="preserve"> negocios.</w:t>
      </w:r>
    </w:p>
    <w:p w:rsidR="00B42E6D" w:rsidRPr="00A23A80" w:rsidRDefault="00B42E6D" w:rsidP="00B42E6D">
      <w:pPr>
        <w:jc w:val="both"/>
        <w:rPr>
          <w:rFonts w:ascii="Arial" w:hAnsi="Arial" w:cs="Arial"/>
          <w:b/>
          <w:bCs/>
          <w:iCs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bCs/>
          <w:iCs/>
        </w:rPr>
      </w:pPr>
    </w:p>
    <w:tbl>
      <w:tblPr>
        <w:tblW w:w="5101" w:type="pct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1006"/>
        <w:gridCol w:w="1580"/>
        <w:gridCol w:w="1867"/>
        <w:gridCol w:w="1722"/>
      </w:tblGrid>
      <w:tr w:rsidR="00B42E6D" w:rsidRPr="006C3710" w:rsidTr="00B22CC5">
        <w:trPr>
          <w:trHeight w:val="417"/>
          <w:tblHeader/>
        </w:trPr>
        <w:tc>
          <w:tcPr>
            <w:tcW w:w="1576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  <w:tc>
          <w:tcPr>
            <w:tcW w:w="55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876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</w:t>
            </w:r>
            <w:r w:rsidR="00F74FB5">
              <w:rPr>
                <w:rFonts w:ascii="Arial Narrow" w:hAnsi="Arial Narrow" w:cs="Arial"/>
                <w:b/>
                <w:bCs/>
                <w:color w:val="000000"/>
              </w:rPr>
              <w:t>15</w:t>
            </w:r>
          </w:p>
        </w:tc>
        <w:tc>
          <w:tcPr>
            <w:tcW w:w="103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95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6C3710" w:rsidTr="00B22CC5">
        <w:trPr>
          <w:trHeight w:val="417"/>
        </w:trPr>
        <w:tc>
          <w:tcPr>
            <w:tcW w:w="1576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hideMark/>
          </w:tcPr>
          <w:p w:rsidR="00B42E6D" w:rsidRPr="00F74FB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74FB5">
              <w:rPr>
                <w:rFonts w:ascii="Arial Narrow" w:hAnsi="Arial Narrow" w:cs="Arial"/>
                <w:bCs/>
                <w:color w:val="000000" w:themeColor="text1"/>
              </w:rPr>
              <w:t>Articular 300 empresas a la estrategia de desarrollo competitivo</w:t>
            </w:r>
          </w:p>
        </w:tc>
        <w:tc>
          <w:tcPr>
            <w:tcW w:w="558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120</w:t>
            </w:r>
          </w:p>
        </w:tc>
        <w:tc>
          <w:tcPr>
            <w:tcW w:w="876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F74FB5" w:rsidRDefault="00F74FB5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290</w:t>
            </w:r>
          </w:p>
        </w:tc>
        <w:tc>
          <w:tcPr>
            <w:tcW w:w="1035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F74FB5" w:rsidRDefault="00F74FB5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180.1</w:t>
            </w:r>
            <w:r w:rsidR="00B42E6D" w:rsidRPr="00F74FB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F74FB5" w:rsidRDefault="00CE100D" w:rsidP="00B22CC5">
            <w:pPr>
              <w:jc w:val="center"/>
              <w:rPr>
                <w:rFonts w:ascii="Arial Narrow" w:hAnsi="Arial Narrow" w:cs="Arial"/>
                <w:color w:val="000000" w:themeColor="text1"/>
                <w:highlight w:val="yellow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100</w:t>
            </w:r>
            <w:r w:rsidR="00B42E6D" w:rsidRPr="00F74FB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</w:tr>
      <w:tr w:rsidR="00B42E6D" w:rsidRPr="006C3710" w:rsidTr="00F74FB5">
        <w:trPr>
          <w:trHeight w:val="820"/>
        </w:trPr>
        <w:tc>
          <w:tcPr>
            <w:tcW w:w="1576" w:type="pct"/>
            <w:tcBorders>
              <w:top w:val="single" w:sz="8" w:space="0" w:color="FFFFFF"/>
            </w:tcBorders>
            <w:hideMark/>
          </w:tcPr>
          <w:p w:rsidR="00B42E6D" w:rsidRPr="00F74FB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74FB5">
              <w:rPr>
                <w:rFonts w:ascii="Arial Narrow" w:hAnsi="Arial Narrow" w:cs="Arial"/>
                <w:bCs/>
                <w:color w:val="000000" w:themeColor="text1"/>
              </w:rPr>
              <w:t xml:space="preserve">Elevar a 100 el número de proyectos con innovación empresarial </w:t>
            </w:r>
          </w:p>
        </w:tc>
        <w:tc>
          <w:tcPr>
            <w:tcW w:w="558" w:type="pct"/>
            <w:tcBorders>
              <w:top w:val="single" w:sz="8" w:space="0" w:color="FFFFFF"/>
            </w:tcBorders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33</w:t>
            </w:r>
          </w:p>
        </w:tc>
        <w:tc>
          <w:tcPr>
            <w:tcW w:w="876" w:type="pct"/>
            <w:tcBorders>
              <w:top w:val="single" w:sz="8" w:space="0" w:color="FFFFFF"/>
            </w:tcBorders>
            <w:noWrap/>
            <w:hideMark/>
          </w:tcPr>
          <w:p w:rsidR="00B42E6D" w:rsidRPr="00F74FB5" w:rsidRDefault="00F74FB5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30</w:t>
            </w:r>
          </w:p>
        </w:tc>
        <w:tc>
          <w:tcPr>
            <w:tcW w:w="1035" w:type="pct"/>
            <w:tcBorders>
              <w:top w:val="single" w:sz="8" w:space="0" w:color="FFFFFF"/>
            </w:tcBorders>
            <w:noWrap/>
            <w:hideMark/>
          </w:tcPr>
          <w:p w:rsidR="00B42E6D" w:rsidRPr="00F74FB5" w:rsidRDefault="00F74FB5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75</w:t>
            </w:r>
            <w:r w:rsidR="00B42E6D" w:rsidRPr="00F74FB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5" w:type="pct"/>
            <w:tcBorders>
              <w:top w:val="single" w:sz="8" w:space="0" w:color="FFFFFF"/>
            </w:tcBorders>
            <w:noWrap/>
            <w:hideMark/>
          </w:tcPr>
          <w:p w:rsidR="00B42E6D" w:rsidRPr="00F74FB5" w:rsidRDefault="00CE100D" w:rsidP="00B22CC5">
            <w:pPr>
              <w:jc w:val="center"/>
              <w:rPr>
                <w:rFonts w:ascii="Arial Narrow" w:hAnsi="Arial Narrow" w:cs="Arial"/>
                <w:color w:val="000000" w:themeColor="text1"/>
                <w:highlight w:val="yellow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100</w:t>
            </w:r>
            <w:r w:rsidR="00B42E6D" w:rsidRPr="00F74FB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</w:tr>
      <w:tr w:rsidR="00B42E6D" w:rsidRPr="006C3710" w:rsidTr="00B22CC5">
        <w:trPr>
          <w:trHeight w:val="510"/>
        </w:trPr>
        <w:tc>
          <w:tcPr>
            <w:tcW w:w="1576" w:type="pct"/>
            <w:shd w:val="clear" w:color="auto" w:fill="EFD3D2"/>
            <w:hideMark/>
          </w:tcPr>
          <w:p w:rsidR="00B42E6D" w:rsidRPr="00F74FB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74FB5">
              <w:rPr>
                <w:rFonts w:ascii="Arial Narrow" w:hAnsi="Arial Narrow" w:cs="Arial"/>
                <w:bCs/>
                <w:color w:val="000000" w:themeColor="text1"/>
              </w:rPr>
              <w:t>Capacitar a 4.500 personas en formación para el trabajo</w:t>
            </w:r>
          </w:p>
        </w:tc>
        <w:tc>
          <w:tcPr>
            <w:tcW w:w="558" w:type="pct"/>
            <w:shd w:val="clear" w:color="auto" w:fill="EFD3D2"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1.500</w:t>
            </w:r>
          </w:p>
        </w:tc>
        <w:tc>
          <w:tcPr>
            <w:tcW w:w="876" w:type="pct"/>
            <w:shd w:val="clear" w:color="auto" w:fill="EFD3D2"/>
            <w:noWrap/>
            <w:hideMark/>
          </w:tcPr>
          <w:p w:rsidR="00B42E6D" w:rsidRPr="00F74FB5" w:rsidRDefault="00F74FB5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14.471</w:t>
            </w:r>
          </w:p>
        </w:tc>
        <w:tc>
          <w:tcPr>
            <w:tcW w:w="1035" w:type="pct"/>
            <w:shd w:val="clear" w:color="auto" w:fill="EFD3D2"/>
            <w:noWrap/>
            <w:hideMark/>
          </w:tcPr>
          <w:p w:rsidR="00B42E6D" w:rsidRPr="00F74FB5" w:rsidRDefault="00F74FB5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7235</w:t>
            </w:r>
            <w:r w:rsidR="00B42E6D" w:rsidRPr="00F74FB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5" w:type="pct"/>
            <w:shd w:val="clear" w:color="auto" w:fill="EFD3D2"/>
            <w:noWrap/>
            <w:hideMark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510"/>
        </w:trPr>
        <w:tc>
          <w:tcPr>
            <w:tcW w:w="1576" w:type="pct"/>
            <w:hideMark/>
          </w:tcPr>
          <w:p w:rsidR="00B42E6D" w:rsidRPr="00F74FB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74FB5">
              <w:rPr>
                <w:rFonts w:ascii="Arial Narrow" w:hAnsi="Arial Narrow" w:cs="Arial"/>
                <w:bCs/>
                <w:color w:val="000000" w:themeColor="text1"/>
              </w:rPr>
              <w:t>Apoyar 150 iniciativas de emprendimiento</w:t>
            </w:r>
          </w:p>
        </w:tc>
        <w:tc>
          <w:tcPr>
            <w:tcW w:w="558" w:type="pct"/>
          </w:tcPr>
          <w:p w:rsidR="00B42E6D" w:rsidRPr="00F74FB5" w:rsidRDefault="00AE2C65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12</w:t>
            </w:r>
            <w:r w:rsidR="00B42E6D" w:rsidRPr="00F74FB5"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876" w:type="pct"/>
            <w:noWrap/>
            <w:hideMark/>
          </w:tcPr>
          <w:p w:rsidR="00B42E6D" w:rsidRPr="00F74FB5" w:rsidRDefault="00F74FB5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452</w:t>
            </w:r>
          </w:p>
        </w:tc>
        <w:tc>
          <w:tcPr>
            <w:tcW w:w="1035" w:type="pct"/>
            <w:noWrap/>
            <w:hideMark/>
          </w:tcPr>
          <w:p w:rsidR="00B42E6D" w:rsidRPr="00F74FB5" w:rsidRDefault="0073549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452</w:t>
            </w:r>
            <w:r w:rsidR="00B42E6D" w:rsidRPr="00F74FB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5" w:type="pct"/>
            <w:noWrap/>
            <w:hideMark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510"/>
        </w:trPr>
        <w:tc>
          <w:tcPr>
            <w:tcW w:w="1576" w:type="pct"/>
            <w:shd w:val="clear" w:color="auto" w:fill="EFD3D2"/>
            <w:hideMark/>
          </w:tcPr>
          <w:p w:rsidR="00B42E6D" w:rsidRPr="00F74FB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74FB5">
              <w:rPr>
                <w:rFonts w:ascii="Arial Narrow" w:hAnsi="Arial Narrow" w:cs="Arial"/>
                <w:bCs/>
                <w:color w:val="000000" w:themeColor="text1"/>
              </w:rPr>
              <w:t xml:space="preserve">Brindar asistencia técnica a 2.000 micro y pequeñas empresas </w:t>
            </w:r>
          </w:p>
        </w:tc>
        <w:tc>
          <w:tcPr>
            <w:tcW w:w="558" w:type="pct"/>
            <w:shd w:val="clear" w:color="auto" w:fill="EFD3D2"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1.550</w:t>
            </w:r>
          </w:p>
        </w:tc>
        <w:tc>
          <w:tcPr>
            <w:tcW w:w="876" w:type="pct"/>
            <w:shd w:val="clear" w:color="auto" w:fill="EFD3D2"/>
            <w:noWrap/>
            <w:hideMark/>
          </w:tcPr>
          <w:p w:rsidR="00B42E6D" w:rsidRPr="00F74FB5" w:rsidRDefault="0073549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1.250</w:t>
            </w:r>
          </w:p>
        </w:tc>
        <w:tc>
          <w:tcPr>
            <w:tcW w:w="1035" w:type="pct"/>
            <w:shd w:val="clear" w:color="auto" w:fill="EFD3D2"/>
            <w:noWrap/>
            <w:hideMark/>
          </w:tcPr>
          <w:p w:rsidR="00B42E6D" w:rsidRPr="00F74FB5" w:rsidRDefault="0073549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312</w:t>
            </w:r>
            <w:r w:rsidR="00B42E6D" w:rsidRPr="00F74FB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5" w:type="pct"/>
            <w:shd w:val="clear" w:color="auto" w:fill="EFD3D2"/>
            <w:noWrap/>
            <w:hideMark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300"/>
        </w:trPr>
        <w:tc>
          <w:tcPr>
            <w:tcW w:w="1576" w:type="pct"/>
            <w:hideMark/>
          </w:tcPr>
          <w:p w:rsidR="00B42E6D" w:rsidRPr="00F74FB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74FB5">
              <w:rPr>
                <w:rFonts w:ascii="Arial Narrow" w:hAnsi="Arial Narrow" w:cs="Arial"/>
                <w:bCs/>
                <w:color w:val="000000" w:themeColor="text1"/>
              </w:rPr>
              <w:t>3.500 negocios formalizados</w:t>
            </w:r>
          </w:p>
        </w:tc>
        <w:tc>
          <w:tcPr>
            <w:tcW w:w="558" w:type="pct"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ND</w:t>
            </w:r>
          </w:p>
        </w:tc>
        <w:tc>
          <w:tcPr>
            <w:tcW w:w="876" w:type="pct"/>
            <w:noWrap/>
            <w:hideMark/>
          </w:tcPr>
          <w:p w:rsidR="00B42E6D" w:rsidRPr="00F74FB5" w:rsidRDefault="0073549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357</w:t>
            </w:r>
          </w:p>
        </w:tc>
        <w:tc>
          <w:tcPr>
            <w:tcW w:w="1035" w:type="pct"/>
            <w:noWrap/>
            <w:hideMark/>
          </w:tcPr>
          <w:p w:rsidR="00B42E6D" w:rsidRPr="00F74FB5" w:rsidRDefault="0073549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35.7</w:t>
            </w:r>
            <w:r w:rsidR="00B42E6D" w:rsidRPr="00F74FB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5" w:type="pct"/>
            <w:noWrap/>
            <w:hideMark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685"/>
        </w:trPr>
        <w:tc>
          <w:tcPr>
            <w:tcW w:w="1576" w:type="pct"/>
            <w:shd w:val="clear" w:color="auto" w:fill="EFD3D2"/>
            <w:hideMark/>
          </w:tcPr>
          <w:p w:rsidR="00B42E6D" w:rsidRPr="00F74FB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74FB5">
              <w:rPr>
                <w:rFonts w:ascii="Arial Narrow" w:hAnsi="Arial Narrow" w:cs="Arial"/>
                <w:bCs/>
                <w:color w:val="000000" w:themeColor="text1"/>
              </w:rPr>
              <w:t xml:space="preserve">Pensum académicos de los niveles 10 y 11 de 150 instituciones de Barranquilla </w:t>
            </w:r>
            <w:r w:rsidRPr="00F74FB5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ajustados a la cultura de emprendimiento</w:t>
            </w:r>
          </w:p>
        </w:tc>
        <w:tc>
          <w:tcPr>
            <w:tcW w:w="558" w:type="pct"/>
            <w:shd w:val="clear" w:color="auto" w:fill="EFD3D2"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lastRenderedPageBreak/>
              <w:t>ND</w:t>
            </w:r>
          </w:p>
        </w:tc>
        <w:tc>
          <w:tcPr>
            <w:tcW w:w="876" w:type="pct"/>
            <w:shd w:val="clear" w:color="auto" w:fill="EFD3D2"/>
            <w:noWrap/>
            <w:hideMark/>
          </w:tcPr>
          <w:p w:rsidR="00B42E6D" w:rsidRPr="00F74FB5" w:rsidRDefault="0073549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12</w:t>
            </w:r>
          </w:p>
        </w:tc>
        <w:tc>
          <w:tcPr>
            <w:tcW w:w="1035" w:type="pct"/>
            <w:shd w:val="clear" w:color="auto" w:fill="EFD3D2"/>
            <w:noWrap/>
            <w:hideMark/>
          </w:tcPr>
          <w:p w:rsidR="00B42E6D" w:rsidRPr="00F74FB5" w:rsidRDefault="00FD1149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No programada</w:t>
            </w:r>
          </w:p>
        </w:tc>
        <w:tc>
          <w:tcPr>
            <w:tcW w:w="955" w:type="pct"/>
            <w:shd w:val="clear" w:color="auto" w:fill="EFD3D2"/>
            <w:noWrap/>
            <w:hideMark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398"/>
        </w:trPr>
        <w:tc>
          <w:tcPr>
            <w:tcW w:w="1576" w:type="pct"/>
            <w:hideMark/>
          </w:tcPr>
          <w:p w:rsidR="00B42E6D" w:rsidRPr="00F74FB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74FB5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Elevar a 130 el número de nuevos inversionistas instalados en el Distrito</w:t>
            </w:r>
          </w:p>
        </w:tc>
        <w:tc>
          <w:tcPr>
            <w:tcW w:w="558" w:type="pct"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80</w:t>
            </w:r>
          </w:p>
        </w:tc>
        <w:tc>
          <w:tcPr>
            <w:tcW w:w="876" w:type="pct"/>
            <w:noWrap/>
            <w:hideMark/>
          </w:tcPr>
          <w:p w:rsidR="00B42E6D" w:rsidRPr="00F74FB5" w:rsidRDefault="0073549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41</w:t>
            </w:r>
          </w:p>
        </w:tc>
        <w:tc>
          <w:tcPr>
            <w:tcW w:w="1035" w:type="pct"/>
            <w:noWrap/>
            <w:hideMark/>
          </w:tcPr>
          <w:p w:rsidR="00B42E6D" w:rsidRPr="00F74FB5" w:rsidRDefault="0073549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273.3</w:t>
            </w:r>
            <w:r w:rsidR="00B42E6D" w:rsidRPr="00F74FB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5" w:type="pct"/>
            <w:noWrap/>
            <w:hideMark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  <w:highlight w:val="yellow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300"/>
        </w:trPr>
        <w:tc>
          <w:tcPr>
            <w:tcW w:w="1576" w:type="pct"/>
            <w:shd w:val="clear" w:color="auto" w:fill="EFD3D2"/>
            <w:hideMark/>
          </w:tcPr>
          <w:p w:rsidR="00B42E6D" w:rsidRPr="00F74FB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74FB5">
              <w:rPr>
                <w:rFonts w:ascii="Arial Narrow" w:hAnsi="Arial Narrow" w:cs="Arial"/>
                <w:bCs/>
                <w:color w:val="000000" w:themeColor="text1"/>
              </w:rPr>
              <w:t xml:space="preserve">Generar 2,500 nuevos empleos </w:t>
            </w:r>
          </w:p>
        </w:tc>
        <w:tc>
          <w:tcPr>
            <w:tcW w:w="558" w:type="pct"/>
            <w:shd w:val="clear" w:color="auto" w:fill="EFD3D2"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500</w:t>
            </w:r>
          </w:p>
        </w:tc>
        <w:tc>
          <w:tcPr>
            <w:tcW w:w="876" w:type="pct"/>
            <w:shd w:val="clear" w:color="auto" w:fill="EFD3D2"/>
            <w:noWrap/>
            <w:hideMark/>
          </w:tcPr>
          <w:p w:rsidR="00B42E6D" w:rsidRPr="00F74FB5" w:rsidRDefault="0073549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4.638</w:t>
            </w:r>
          </w:p>
        </w:tc>
        <w:tc>
          <w:tcPr>
            <w:tcW w:w="1035" w:type="pct"/>
            <w:shd w:val="clear" w:color="auto" w:fill="EFD3D2"/>
            <w:noWrap/>
            <w:hideMark/>
          </w:tcPr>
          <w:p w:rsidR="00B42E6D" w:rsidRPr="00F74FB5" w:rsidRDefault="0073549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463.8</w:t>
            </w:r>
            <w:r w:rsidR="00B42E6D" w:rsidRPr="00F74FB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5" w:type="pct"/>
            <w:shd w:val="clear" w:color="auto" w:fill="EFD3D2"/>
            <w:noWrap/>
            <w:hideMark/>
          </w:tcPr>
          <w:p w:rsidR="00B42E6D" w:rsidRPr="00F74FB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74FB5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</w:tbl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 xml:space="preserve">En el Sector Promoción del </w:t>
      </w:r>
      <w:r w:rsidR="00C73E76">
        <w:rPr>
          <w:rFonts w:ascii="Arial" w:hAnsi="Arial" w:cs="Arial"/>
          <w:sz w:val="24"/>
          <w:szCs w:val="24"/>
        </w:rPr>
        <w:t xml:space="preserve">alcanzo y superó en su totalidad con las metas propuestas para los cuatros años de gobierno. 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A74D68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C66F362" wp14:editId="76C794A7">
            <wp:extent cx="5410200" cy="2676525"/>
            <wp:effectExtent l="0" t="0" r="0" b="952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B5AB8">
        <w:rPr>
          <w:rFonts w:ascii="Arial" w:hAnsi="Arial" w:cs="Arial"/>
          <w:b/>
          <w:sz w:val="24"/>
          <w:szCs w:val="24"/>
        </w:rPr>
        <w:t>SECTOR TRANSPORTE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b/>
          <w:bCs/>
        </w:rPr>
        <w:t xml:space="preserve">Estrategia </w:t>
      </w:r>
      <w:r w:rsidRPr="00614946">
        <w:rPr>
          <w:rFonts w:ascii="Arial" w:hAnsi="Arial" w:cs="Arial"/>
          <w:b/>
          <w:lang w:val="es-ES_tradnl"/>
        </w:rPr>
        <w:t xml:space="preserve">Barranquilla Conectada. </w:t>
      </w:r>
      <w:r w:rsidRPr="00614946">
        <w:rPr>
          <w:rFonts w:ascii="Arial" w:hAnsi="Arial" w:cs="Arial"/>
          <w:lang w:val="es-ES_tradnl"/>
        </w:rPr>
        <w:t xml:space="preserve">Con una economía en crecimiento constante, la infraestructura, el </w:t>
      </w:r>
      <w:r w:rsidRPr="00614946">
        <w:rPr>
          <w:rFonts w:ascii="Arial" w:hAnsi="Arial" w:cs="Arial"/>
        </w:rPr>
        <w:t>transporte</w:t>
      </w:r>
      <w:r w:rsidRPr="00614946">
        <w:rPr>
          <w:rFonts w:ascii="Arial" w:hAnsi="Arial" w:cs="Arial"/>
          <w:lang w:val="es-ES_tradnl"/>
        </w:rPr>
        <w:t xml:space="preserve"> y la logística adquieren un papel preponderante como herramienta principal para el flujo efectivo de bienes, servicios e información.</w:t>
      </w:r>
    </w:p>
    <w:p w:rsidR="00B42E6D" w:rsidRPr="00614946" w:rsidRDefault="00B42E6D" w:rsidP="00B42E6D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lang w:val="es-ES_tradnl"/>
        </w:rPr>
        <w:lastRenderedPageBreak/>
        <w:t>Vamos a trabajar por una política eficiente de movilidad que integre la autoridad y la cultura vial, para aprovechar y maximizar la infraestructura actual.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RESULTADOS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 w:rsidRPr="00F71EEC">
        <w:rPr>
          <w:rFonts w:ascii="Arial" w:hAnsi="Arial" w:cs="Arial"/>
          <w:sz w:val="24"/>
          <w:szCs w:val="24"/>
          <w:lang w:val="es-ES_tradnl"/>
        </w:rPr>
        <w:t>La malla vial</w:t>
      </w:r>
      <w:r>
        <w:rPr>
          <w:rFonts w:ascii="Arial" w:hAnsi="Arial" w:cs="Arial"/>
          <w:sz w:val="24"/>
          <w:szCs w:val="24"/>
          <w:lang w:val="es-ES_tradnl"/>
        </w:rPr>
        <w:t xml:space="preserve"> se ha recuperado en un 85% al término del tercer año de gobierno lo cual significa la construcción y rehabilitación de 614.235 m2 de vías en el perímetro urbano.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No solo ha significado la recuperación de la malla vial existente sino el avance en obras para la conectividad vial como: la Avenida Circunvalar y el Corredor Portuario.</w:t>
      </w:r>
    </w:p>
    <w:p w:rsidR="00B42E6D" w:rsidRPr="00F71EEC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5092" w:type="pct"/>
        <w:tblBorders>
          <w:top w:val="single" w:sz="8" w:space="0" w:color="FFFFFF"/>
          <w:bottom w:val="single" w:sz="8" w:space="0" w:color="C0504D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1148"/>
        <w:gridCol w:w="1581"/>
        <w:gridCol w:w="1813"/>
        <w:gridCol w:w="1617"/>
      </w:tblGrid>
      <w:tr w:rsidR="00B42E6D" w:rsidRPr="006C3710" w:rsidTr="00FD1149">
        <w:trPr>
          <w:trHeight w:val="196"/>
        </w:trPr>
        <w:tc>
          <w:tcPr>
            <w:tcW w:w="1579" w:type="pct"/>
            <w:tcBorders>
              <w:top w:val="single" w:sz="8" w:space="0" w:color="C0504D"/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  <w:tc>
          <w:tcPr>
            <w:tcW w:w="638" w:type="pct"/>
            <w:tcBorders>
              <w:top w:val="single" w:sz="8" w:space="0" w:color="C0504D"/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878" w:type="pct"/>
            <w:tcBorders>
              <w:top w:val="single" w:sz="8" w:space="0" w:color="C0504D"/>
              <w:bottom w:val="single" w:sz="8" w:space="0" w:color="C0504D"/>
            </w:tcBorders>
            <w:noWrap/>
            <w:hideMark/>
          </w:tcPr>
          <w:p w:rsidR="00B42E6D" w:rsidRPr="006C3710" w:rsidRDefault="00B42E6D" w:rsidP="006D06BD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6D06BD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1007" w:type="pct"/>
            <w:tcBorders>
              <w:top w:val="single" w:sz="8" w:space="0" w:color="C0504D"/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898" w:type="pct"/>
            <w:tcBorders>
              <w:top w:val="single" w:sz="8" w:space="0" w:color="C0504D"/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6C3710" w:rsidTr="00FD1149">
        <w:trPr>
          <w:trHeight w:val="196"/>
        </w:trPr>
        <w:tc>
          <w:tcPr>
            <w:tcW w:w="1579" w:type="pct"/>
            <w:tcBorders>
              <w:top w:val="single" w:sz="8" w:space="0" w:color="C0504D"/>
              <w:bottom w:val="nil"/>
            </w:tcBorders>
            <w:shd w:val="clear" w:color="auto" w:fill="EFD3D2"/>
            <w:hideMark/>
          </w:tcPr>
          <w:p w:rsidR="00B42E6D" w:rsidRPr="00FD114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D1149">
              <w:rPr>
                <w:rFonts w:ascii="Arial Narrow" w:hAnsi="Arial Narrow" w:cs="Arial"/>
                <w:bCs/>
                <w:color w:val="000000" w:themeColor="text1"/>
              </w:rPr>
              <w:t>Malla vial distrital recuperada en un 84%</w:t>
            </w:r>
          </w:p>
        </w:tc>
        <w:tc>
          <w:tcPr>
            <w:tcW w:w="638" w:type="pct"/>
            <w:tcBorders>
              <w:top w:val="single" w:sz="8" w:space="0" w:color="C0504D"/>
              <w:bottom w:val="nil"/>
            </w:tcBorders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70%</w:t>
            </w:r>
          </w:p>
        </w:tc>
        <w:tc>
          <w:tcPr>
            <w:tcW w:w="878" w:type="pct"/>
            <w:tcBorders>
              <w:top w:val="single" w:sz="8" w:space="0" w:color="C0504D"/>
              <w:bottom w:val="nil"/>
            </w:tcBorders>
            <w:shd w:val="clear" w:color="auto" w:fill="EFD3D2"/>
            <w:noWrap/>
            <w:hideMark/>
          </w:tcPr>
          <w:p w:rsidR="00B42E6D" w:rsidRPr="006C3710" w:rsidRDefault="006D06B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87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1007" w:type="pct"/>
            <w:tcBorders>
              <w:top w:val="single" w:sz="8" w:space="0" w:color="C0504D"/>
              <w:bottom w:val="nil"/>
            </w:tcBorders>
            <w:shd w:val="clear" w:color="auto" w:fill="EFD3D2"/>
            <w:noWrap/>
            <w:hideMark/>
          </w:tcPr>
          <w:p w:rsidR="00B42E6D" w:rsidRPr="006C3710" w:rsidRDefault="006D06B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103.2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98" w:type="pct"/>
            <w:tcBorders>
              <w:top w:val="single" w:sz="8" w:space="0" w:color="C0504D"/>
              <w:bottom w:val="nil"/>
            </w:tcBorders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825E41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FD1149">
        <w:trPr>
          <w:trHeight w:val="230"/>
        </w:trPr>
        <w:tc>
          <w:tcPr>
            <w:tcW w:w="1579" w:type="pct"/>
            <w:tcBorders>
              <w:top w:val="nil"/>
            </w:tcBorders>
            <w:hideMark/>
          </w:tcPr>
          <w:p w:rsidR="00B42E6D" w:rsidRPr="00FD114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D1149">
              <w:rPr>
                <w:rFonts w:ascii="Arial Narrow" w:hAnsi="Arial Narrow" w:cs="Arial"/>
                <w:bCs/>
                <w:color w:val="000000" w:themeColor="text1"/>
              </w:rPr>
              <w:t>500.000 m2 - carril de malla vial pavimentada</w:t>
            </w:r>
          </w:p>
        </w:tc>
        <w:tc>
          <w:tcPr>
            <w:tcW w:w="638" w:type="pct"/>
            <w:tcBorders>
              <w:top w:val="nil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9.500.000</w:t>
            </w:r>
          </w:p>
        </w:tc>
        <w:tc>
          <w:tcPr>
            <w:tcW w:w="878" w:type="pct"/>
            <w:tcBorders>
              <w:top w:val="nil"/>
            </w:tcBorders>
            <w:noWrap/>
            <w:hideMark/>
          </w:tcPr>
          <w:p w:rsidR="00B42E6D" w:rsidRPr="006C3710" w:rsidRDefault="006D06B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223.325</w:t>
            </w:r>
          </w:p>
        </w:tc>
        <w:tc>
          <w:tcPr>
            <w:tcW w:w="1007" w:type="pct"/>
            <w:tcBorders>
              <w:top w:val="nil"/>
            </w:tcBorders>
            <w:noWrap/>
            <w:hideMark/>
          </w:tcPr>
          <w:p w:rsidR="00B42E6D" w:rsidRPr="006C3710" w:rsidRDefault="006D06B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223.3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98" w:type="pct"/>
            <w:tcBorders>
              <w:top w:val="nil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</w:tr>
    </w:tbl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 xml:space="preserve">Los dos indicadores correspondientes al Sector Transporte presentaron un </w:t>
      </w:r>
      <w:r>
        <w:rPr>
          <w:rFonts w:ascii="Arial" w:hAnsi="Arial" w:cs="Arial"/>
          <w:sz w:val="24"/>
          <w:szCs w:val="24"/>
        </w:rPr>
        <w:t>cumplimiento superior al 100</w:t>
      </w:r>
      <w:r w:rsidRPr="003B5AB8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en relación con lo programado para la vigencia 201</w:t>
      </w:r>
      <w:r w:rsidR="006D06B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adicionalmente cumplieron con la meta esperada para el cuatrienio.</w:t>
      </w:r>
    </w:p>
    <w:p w:rsidR="0085152E" w:rsidRPr="003B5AB8" w:rsidRDefault="0085152E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Default="00A74D68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22DE2513" wp14:editId="4DABB81D">
            <wp:extent cx="5410200" cy="2545556"/>
            <wp:effectExtent l="0" t="0" r="0" b="7620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B5AB8">
        <w:rPr>
          <w:rFonts w:ascii="Arial" w:hAnsi="Arial" w:cs="Arial"/>
          <w:b/>
          <w:sz w:val="24"/>
          <w:szCs w:val="24"/>
        </w:rPr>
        <w:lastRenderedPageBreak/>
        <w:t>SECTOR CULTURA</w:t>
      </w:r>
    </w:p>
    <w:p w:rsidR="00B42E6D" w:rsidRDefault="00B42E6D" w:rsidP="00B42E6D">
      <w:pPr>
        <w:jc w:val="both"/>
        <w:rPr>
          <w:rFonts w:ascii="Arial" w:hAnsi="Arial" w:cs="Arial"/>
          <w:b/>
          <w:bCs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b/>
          <w:bCs/>
        </w:rPr>
        <w:t xml:space="preserve">Estrategia </w:t>
      </w:r>
      <w:r w:rsidRPr="00614946">
        <w:rPr>
          <w:rFonts w:ascii="Arial" w:hAnsi="Arial" w:cs="Arial"/>
          <w:b/>
          <w:lang w:val="es-ES_tradnl"/>
        </w:rPr>
        <w:t xml:space="preserve">Barranquilla Capital Cultural del Gran Caribe. </w:t>
      </w:r>
      <w:r w:rsidRPr="00614946">
        <w:rPr>
          <w:rFonts w:ascii="Arial" w:hAnsi="Arial" w:cs="Arial"/>
          <w:lang w:val="es-ES_tradnl"/>
        </w:rPr>
        <w:t>Nuestras acciones en materia de valoración, protección, salvaguarda, y conservación del patrimonio cultural, deben ir más allá de la gestión del reconocimiento y difusión desarrollada por la institucionalidad cultural distrital.</w:t>
      </w:r>
    </w:p>
    <w:p w:rsidR="00B42E6D" w:rsidRPr="00614946" w:rsidRDefault="00B42E6D" w:rsidP="00B42E6D">
      <w:pPr>
        <w:jc w:val="both"/>
        <w:rPr>
          <w:rFonts w:ascii="Arial" w:hAnsi="Arial" w:cs="Arial"/>
          <w:b/>
          <w:lang w:val="es-ES_tradnl"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lang w:val="es-ES_tradnl"/>
        </w:rPr>
        <w:t>Propenderemos por el fortalecimiento institucional a las organizaciones sociales y el apoyo a las iniciativas que eliminen la brecha de exclusión de las minorías étnicas y población vulnerable. Los artistas, gestores culturales tendrán en la administración Distrital el apoyo y la gestión necesaria para la búsqueda de recursos desde el sector privado y de iniciativas de auto-sostenibilidad.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RESULTADOS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B42E6D" w:rsidRPr="00F3114B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>La atención</w:t>
      </w:r>
      <w:r w:rsidRPr="003B5AB8">
        <w:rPr>
          <w:rFonts w:ascii="Arial" w:hAnsi="Arial" w:cs="Arial"/>
          <w:sz w:val="24"/>
          <w:szCs w:val="24"/>
        </w:rPr>
        <w:t xml:space="preserve"> al </w:t>
      </w:r>
      <w:r w:rsidR="006D06B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2</w:t>
      </w:r>
      <w:r w:rsidRPr="003B5AB8">
        <w:rPr>
          <w:rFonts w:ascii="Arial" w:hAnsi="Arial" w:cs="Arial"/>
          <w:sz w:val="24"/>
          <w:szCs w:val="24"/>
        </w:rPr>
        <w:t>% de los estudiantes de básica y media en programas de formación artística</w:t>
      </w:r>
      <w:r>
        <w:rPr>
          <w:rFonts w:ascii="Arial" w:hAnsi="Arial" w:cs="Arial"/>
          <w:sz w:val="24"/>
          <w:szCs w:val="24"/>
        </w:rPr>
        <w:t xml:space="preserve"> superó ampliamente la meta del </w:t>
      </w:r>
      <w:r w:rsidR="006D06BD">
        <w:rPr>
          <w:rFonts w:ascii="Arial" w:hAnsi="Arial" w:cs="Arial"/>
          <w:sz w:val="24"/>
          <w:szCs w:val="24"/>
        </w:rPr>
        <w:t>20% para el 2015</w:t>
      </w:r>
      <w:r w:rsidRPr="003B5AB8">
        <w:rPr>
          <w:rFonts w:ascii="Arial" w:hAnsi="Arial" w:cs="Arial"/>
          <w:sz w:val="24"/>
          <w:szCs w:val="24"/>
        </w:rPr>
        <w:t xml:space="preserve">, la convocatoria de portafolio de estímulos </w:t>
      </w:r>
      <w:r>
        <w:rPr>
          <w:rFonts w:ascii="Arial" w:hAnsi="Arial" w:cs="Arial"/>
          <w:sz w:val="24"/>
          <w:szCs w:val="24"/>
        </w:rPr>
        <w:t xml:space="preserve">se incrementó hasta llegar a un </w:t>
      </w:r>
      <w:r w:rsidR="006D06B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% </w:t>
      </w:r>
      <w:r w:rsidRPr="003B5AB8">
        <w:rPr>
          <w:rFonts w:ascii="Arial" w:hAnsi="Arial" w:cs="Arial"/>
          <w:sz w:val="24"/>
          <w:szCs w:val="24"/>
        </w:rPr>
        <w:t>y la oferta de destinos turísticos y culturales</w:t>
      </w:r>
      <w:r>
        <w:rPr>
          <w:rFonts w:ascii="Arial" w:hAnsi="Arial" w:cs="Arial"/>
          <w:sz w:val="24"/>
          <w:szCs w:val="24"/>
        </w:rPr>
        <w:t xml:space="preserve"> aumentó a un 91</w:t>
      </w:r>
      <w:r w:rsidRPr="003B5AB8">
        <w:rPr>
          <w:rFonts w:ascii="Arial" w:hAnsi="Arial" w:cs="Arial"/>
          <w:sz w:val="24"/>
          <w:szCs w:val="24"/>
        </w:rPr>
        <w:t xml:space="preserve">% </w:t>
      </w:r>
    </w:p>
    <w:p w:rsidR="00B42E6D" w:rsidRPr="00F3114B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W w:w="5000" w:type="pct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1151"/>
        <w:gridCol w:w="1578"/>
        <w:gridCol w:w="1578"/>
        <w:gridCol w:w="1688"/>
      </w:tblGrid>
      <w:tr w:rsidR="00B42E6D" w:rsidRPr="006C3710" w:rsidTr="00B22CC5">
        <w:trPr>
          <w:trHeight w:val="959"/>
        </w:trPr>
        <w:tc>
          <w:tcPr>
            <w:tcW w:w="1608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  <w:tc>
          <w:tcPr>
            <w:tcW w:w="651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893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6D06BD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6D06BD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893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955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6C3710" w:rsidTr="004B10E1">
        <w:trPr>
          <w:trHeight w:val="616"/>
        </w:trPr>
        <w:tc>
          <w:tcPr>
            <w:tcW w:w="1608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hideMark/>
          </w:tcPr>
          <w:p w:rsidR="00B42E6D" w:rsidRPr="006D06BD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D06BD">
              <w:rPr>
                <w:rFonts w:ascii="Arial Narrow" w:hAnsi="Arial Narrow" w:cs="Arial"/>
                <w:bCs/>
                <w:color w:val="000000" w:themeColor="text1"/>
              </w:rPr>
              <w:t>20 %  de los estudiantes de básica y media atendidos por los programas de formación artísticas ofertados por el Distrito</w:t>
            </w:r>
          </w:p>
        </w:tc>
        <w:tc>
          <w:tcPr>
            <w:tcW w:w="651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10%</w:t>
            </w:r>
          </w:p>
        </w:tc>
        <w:tc>
          <w:tcPr>
            <w:tcW w:w="893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93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20232E" w:rsidRDefault="00B42E6D" w:rsidP="00B22CC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Pr="00F3114B">
              <w:rPr>
                <w:rFonts w:ascii="Arial Narrow" w:hAnsi="Arial Narrow" w:cs="Arial"/>
                <w:color w:val="000000"/>
              </w:rPr>
              <w:t>.0%</w:t>
            </w:r>
          </w:p>
        </w:tc>
      </w:tr>
      <w:tr w:rsidR="00B42E6D" w:rsidRPr="006C3710" w:rsidTr="004B10E1">
        <w:trPr>
          <w:trHeight w:val="753"/>
        </w:trPr>
        <w:tc>
          <w:tcPr>
            <w:tcW w:w="1608" w:type="pct"/>
            <w:tcBorders>
              <w:top w:val="single" w:sz="8" w:space="0" w:color="FFFFFF"/>
            </w:tcBorders>
            <w:hideMark/>
          </w:tcPr>
          <w:p w:rsidR="00B42E6D" w:rsidRPr="006D06BD" w:rsidRDefault="006D06B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Incrementar en 20</w:t>
            </w:r>
            <w:r w:rsidR="00B42E6D" w:rsidRPr="006D06BD">
              <w:rPr>
                <w:rFonts w:ascii="Arial Narrow" w:hAnsi="Arial Narrow" w:cs="Arial"/>
                <w:bCs/>
                <w:color w:val="000000" w:themeColor="text1"/>
              </w:rPr>
              <w:t>% el número  de artistas participantes en la convocatoria de portafolio de estímulos: total 514 artistas</w:t>
            </w:r>
          </w:p>
        </w:tc>
        <w:tc>
          <w:tcPr>
            <w:tcW w:w="651" w:type="pct"/>
            <w:tcBorders>
              <w:top w:val="single" w:sz="8" w:space="0" w:color="FFFFFF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16,7%</w:t>
            </w:r>
          </w:p>
        </w:tc>
        <w:tc>
          <w:tcPr>
            <w:tcW w:w="893" w:type="pct"/>
            <w:tcBorders>
              <w:top w:val="single" w:sz="8" w:space="0" w:color="FFFFFF"/>
            </w:tcBorders>
            <w:noWrap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93" w:type="pct"/>
            <w:tcBorders>
              <w:top w:val="single" w:sz="8" w:space="0" w:color="FFFFFF"/>
            </w:tcBorders>
            <w:noWrap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55" w:type="pct"/>
            <w:tcBorders>
              <w:top w:val="single" w:sz="8" w:space="0" w:color="FFFFFF"/>
            </w:tcBorders>
            <w:noWrap/>
            <w:hideMark/>
          </w:tcPr>
          <w:p w:rsidR="00B42E6D" w:rsidRPr="0020232E" w:rsidRDefault="004B10E1" w:rsidP="00B22CC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F3114B">
              <w:rPr>
                <w:rFonts w:ascii="Arial Narrow" w:hAnsi="Arial Narrow" w:cs="Arial"/>
                <w:color w:val="000000"/>
              </w:rPr>
              <w:t>%</w:t>
            </w:r>
          </w:p>
        </w:tc>
      </w:tr>
      <w:tr w:rsidR="00B42E6D" w:rsidRPr="006C3710" w:rsidTr="00B22CC5">
        <w:trPr>
          <w:trHeight w:val="481"/>
        </w:trPr>
        <w:tc>
          <w:tcPr>
            <w:tcW w:w="1608" w:type="pct"/>
            <w:shd w:val="clear" w:color="auto" w:fill="EFD3D2"/>
            <w:hideMark/>
          </w:tcPr>
          <w:p w:rsidR="00B42E6D" w:rsidRPr="006D06BD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D06BD">
              <w:rPr>
                <w:rFonts w:ascii="Arial Narrow" w:hAnsi="Arial Narrow" w:cs="Arial"/>
                <w:bCs/>
                <w:color w:val="000000" w:themeColor="text1"/>
              </w:rPr>
              <w:t xml:space="preserve">Oferta de destinos turísticos y culturales incrementada en un 60% </w:t>
            </w:r>
          </w:p>
        </w:tc>
        <w:tc>
          <w:tcPr>
            <w:tcW w:w="651" w:type="pct"/>
            <w:shd w:val="clear" w:color="auto" w:fill="EFD3D2"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50%</w:t>
            </w:r>
          </w:p>
        </w:tc>
        <w:tc>
          <w:tcPr>
            <w:tcW w:w="893" w:type="pct"/>
            <w:shd w:val="clear" w:color="auto" w:fill="EFD3D2"/>
            <w:noWrap/>
            <w:hideMark/>
          </w:tcPr>
          <w:p w:rsidR="00B42E6D" w:rsidRPr="006C3710" w:rsidRDefault="004B10E1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100</w:t>
            </w:r>
            <w:r w:rsidR="00B42E6D"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893" w:type="pct"/>
            <w:shd w:val="clear" w:color="auto" w:fill="EFD3D2"/>
            <w:noWrap/>
            <w:hideMark/>
          </w:tcPr>
          <w:p w:rsidR="00B42E6D" w:rsidRPr="006C3710" w:rsidRDefault="00B42E6D" w:rsidP="004B10E1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4B10E1">
              <w:rPr>
                <w:rFonts w:ascii="Arial Narrow" w:hAnsi="Arial Narrow" w:cs="Arial"/>
                <w:color w:val="000000"/>
              </w:rPr>
              <w:t>66.7</w:t>
            </w:r>
            <w:r w:rsidRPr="006C3710">
              <w:rPr>
                <w:rFonts w:ascii="Arial Narrow" w:hAnsi="Arial Narrow" w:cs="Arial"/>
                <w:color w:val="000000"/>
              </w:rPr>
              <w:t>%</w:t>
            </w:r>
          </w:p>
        </w:tc>
        <w:tc>
          <w:tcPr>
            <w:tcW w:w="955" w:type="pct"/>
            <w:shd w:val="clear" w:color="auto" w:fill="EFD3D2"/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  <w:r w:rsidRPr="00860333">
              <w:rPr>
                <w:rFonts w:ascii="Arial Narrow" w:hAnsi="Arial Narrow" w:cs="Arial"/>
                <w:color w:val="000000"/>
              </w:rPr>
              <w:t>0%</w:t>
            </w:r>
          </w:p>
        </w:tc>
      </w:tr>
    </w:tbl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lastRenderedPageBreak/>
        <w:t xml:space="preserve">Los tres indicadores del Sector Cultura cumplieron con lo programado para </w:t>
      </w:r>
      <w:r>
        <w:rPr>
          <w:rFonts w:ascii="Arial" w:hAnsi="Arial" w:cs="Arial"/>
          <w:sz w:val="24"/>
          <w:szCs w:val="24"/>
        </w:rPr>
        <w:t>los cuatro años de gobierno.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A74D68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9155DAB" wp14:editId="79D9966E">
            <wp:extent cx="5207000" cy="2222500"/>
            <wp:effectExtent l="0" t="0" r="12700" b="6350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E100D" w:rsidRDefault="00CE100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CE100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>E</w:t>
      </w:r>
      <w:r w:rsidR="008B1D59">
        <w:rPr>
          <w:rFonts w:ascii="Arial" w:hAnsi="Arial" w:cs="Arial"/>
          <w:sz w:val="24"/>
          <w:szCs w:val="24"/>
        </w:rPr>
        <w:t>n e</w:t>
      </w:r>
      <w:r>
        <w:rPr>
          <w:rFonts w:ascii="Arial" w:hAnsi="Arial" w:cs="Arial"/>
          <w:sz w:val="24"/>
          <w:szCs w:val="24"/>
        </w:rPr>
        <w:t xml:space="preserve">l </w:t>
      </w:r>
      <w:r w:rsidR="00B42E6D" w:rsidRPr="003B5AB8">
        <w:rPr>
          <w:rFonts w:ascii="Arial" w:hAnsi="Arial" w:cs="Arial"/>
          <w:sz w:val="24"/>
          <w:szCs w:val="24"/>
        </w:rPr>
        <w:t xml:space="preserve">Eje de Barranquilla </w:t>
      </w:r>
      <w:r w:rsidR="00B42E6D">
        <w:rPr>
          <w:rFonts w:ascii="Arial" w:hAnsi="Arial" w:cs="Arial"/>
          <w:sz w:val="24"/>
          <w:szCs w:val="24"/>
        </w:rPr>
        <w:t>Competitiva</w:t>
      </w:r>
      <w:r w:rsidR="00B42E6D" w:rsidRPr="003B5AB8">
        <w:rPr>
          <w:rFonts w:ascii="Arial" w:hAnsi="Arial" w:cs="Arial"/>
          <w:sz w:val="24"/>
          <w:szCs w:val="24"/>
        </w:rPr>
        <w:t xml:space="preserve"> </w:t>
      </w:r>
      <w:r w:rsidR="008B1D59">
        <w:rPr>
          <w:rFonts w:ascii="Arial" w:hAnsi="Arial" w:cs="Arial"/>
          <w:sz w:val="24"/>
          <w:szCs w:val="24"/>
        </w:rPr>
        <w:t xml:space="preserve">22 de las 29 </w:t>
      </w:r>
      <w:r>
        <w:rPr>
          <w:rFonts w:ascii="Arial" w:hAnsi="Arial" w:cs="Arial"/>
          <w:sz w:val="24"/>
          <w:szCs w:val="24"/>
        </w:rPr>
        <w:t xml:space="preserve">metas </w:t>
      </w:r>
      <w:r w:rsidR="008B1D59">
        <w:rPr>
          <w:rFonts w:ascii="Arial" w:hAnsi="Arial" w:cs="Arial"/>
          <w:sz w:val="24"/>
          <w:szCs w:val="24"/>
        </w:rPr>
        <w:t xml:space="preserve">propuestas en el Plan de Desarrollo fueron cumplidas en un 100%. </w:t>
      </w:r>
    </w:p>
    <w:p w:rsidR="00B42E6D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Default="00A051D6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7009EE75">
            <wp:extent cx="4659549" cy="2743200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549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E6D" w:rsidRPr="007761D8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color w:val="FF0000"/>
          <w:sz w:val="24"/>
          <w:szCs w:val="24"/>
          <w:lang w:eastAsia="es-CO"/>
        </w:rPr>
      </w:pPr>
      <w:r w:rsidRPr="003B5AB8">
        <w:rPr>
          <w:rFonts w:ascii="Arial" w:hAnsi="Arial" w:cs="Arial"/>
          <w:noProof/>
          <w:sz w:val="24"/>
          <w:szCs w:val="24"/>
          <w:lang w:eastAsia="es-ES"/>
        </w:rPr>
        <w:br w:type="page"/>
      </w:r>
      <w:r w:rsidRPr="007761D8">
        <w:rPr>
          <w:rFonts w:ascii="Arial" w:hAnsi="Arial" w:cs="Arial"/>
          <w:b/>
          <w:bCs/>
          <w:color w:val="FF0000"/>
          <w:sz w:val="24"/>
          <w:szCs w:val="24"/>
          <w:lang w:eastAsia="es-CO"/>
        </w:rPr>
        <w:lastRenderedPageBreak/>
        <w:t>EJE 3. BARRANQUILLA ORDENADA</w:t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 xml:space="preserve">El Plan de Desarrollo propone en este eje establecer un territorio ambientalmente sostenible y facilitar la actividad económica con el equipamiento urbano necesario para el desarrollo físico armónico a partir de acciones que estimulen: la incorporación de los ciudadanos de cara al río, la renovación integral del Centro Histórico, espacios verdes de esparcimiento, recuperación de espacios públicos, encuentro e integración del ciudadano con su entorno; así como la optimización de la movilidad para todos. 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  <w:r w:rsidRPr="003B5AB8">
        <w:rPr>
          <w:rFonts w:ascii="Arial" w:hAnsi="Arial" w:cs="Arial"/>
          <w:b/>
          <w:bCs/>
          <w:sz w:val="24"/>
          <w:szCs w:val="24"/>
          <w:lang w:eastAsia="es-CO"/>
        </w:rPr>
        <w:t>SECTOR EQUIPAMIENTO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B42E6D" w:rsidRPr="00614946" w:rsidRDefault="00B42E6D" w:rsidP="00B42E6D">
      <w:pPr>
        <w:contextualSpacing/>
        <w:jc w:val="both"/>
        <w:rPr>
          <w:rFonts w:ascii="Arial" w:hAnsi="Arial" w:cs="Arial"/>
          <w:i/>
          <w:lang w:val="es-ES_tradnl"/>
        </w:rPr>
      </w:pPr>
      <w:r w:rsidRPr="00614946">
        <w:rPr>
          <w:rFonts w:ascii="Arial" w:hAnsi="Arial" w:cs="Arial"/>
          <w:b/>
          <w:bCs/>
        </w:rPr>
        <w:t xml:space="preserve">Estrategia </w:t>
      </w:r>
      <w:r w:rsidRPr="00614946">
        <w:rPr>
          <w:rFonts w:ascii="Arial" w:hAnsi="Arial" w:cs="Arial"/>
          <w:b/>
          <w:lang w:val="es-ES_tradnl"/>
        </w:rPr>
        <w:t xml:space="preserve">El río Magdalena, Base del Desarrollo de Barranquilla. </w:t>
      </w:r>
      <w:r w:rsidRPr="00614946">
        <w:rPr>
          <w:rFonts w:ascii="Arial" w:hAnsi="Arial" w:cs="Arial"/>
          <w:lang w:val="es-ES_tradnl"/>
        </w:rPr>
        <w:t>Seremos promotores de la inversión privada en este corredor que apoyaremos desde el gobierno con planeación, logística y servicios</w:t>
      </w:r>
      <w:r w:rsidRPr="00614946">
        <w:rPr>
          <w:rFonts w:ascii="Arial" w:hAnsi="Arial" w:cs="Arial"/>
          <w:i/>
          <w:lang w:val="es-ES_tradnl"/>
        </w:rPr>
        <w:t xml:space="preserve">. 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es-ES_tradnl" w:eastAsia="es-CO"/>
        </w:rPr>
      </w:pPr>
    </w:p>
    <w:p w:rsidR="00B42E6D" w:rsidRPr="00614946" w:rsidRDefault="00B42E6D" w:rsidP="00B42E6D">
      <w:pPr>
        <w:autoSpaceDE w:val="0"/>
        <w:autoSpaceDN w:val="0"/>
        <w:adjustRightInd w:val="0"/>
        <w:jc w:val="both"/>
        <w:rPr>
          <w:rFonts w:ascii="Arial" w:hAnsi="Arial" w:cs="Arial"/>
          <w:i/>
          <w:lang w:val="es-ES_tradnl"/>
        </w:rPr>
      </w:pPr>
      <w:r w:rsidRPr="00614946">
        <w:rPr>
          <w:rFonts w:ascii="Arial" w:hAnsi="Arial" w:cs="Arial"/>
          <w:b/>
          <w:bCs/>
        </w:rPr>
        <w:t xml:space="preserve">Estrategia </w:t>
      </w:r>
      <w:r w:rsidRPr="00614946">
        <w:rPr>
          <w:rFonts w:ascii="Arial" w:hAnsi="Arial" w:cs="Arial"/>
          <w:b/>
          <w:lang w:val="es-ES_tradnl"/>
        </w:rPr>
        <w:t>El Ce</w:t>
      </w:r>
      <w:r>
        <w:rPr>
          <w:rFonts w:ascii="Arial" w:hAnsi="Arial" w:cs="Arial"/>
          <w:b/>
          <w:lang w:val="es-ES_tradnl"/>
        </w:rPr>
        <w:t>ntro Histórico Renovado, un polo de d</w:t>
      </w:r>
      <w:r w:rsidRPr="00614946">
        <w:rPr>
          <w:rFonts w:ascii="Arial" w:hAnsi="Arial" w:cs="Arial"/>
          <w:b/>
          <w:lang w:val="es-ES_tradnl"/>
        </w:rPr>
        <w:t>esarrollo</w:t>
      </w:r>
      <w:r w:rsidRPr="00614946">
        <w:rPr>
          <w:rFonts w:ascii="Arial" w:hAnsi="Arial" w:cs="Arial"/>
          <w:b/>
          <w:i/>
          <w:lang w:val="es-ES_tradnl"/>
        </w:rPr>
        <w:t xml:space="preserve">. </w:t>
      </w:r>
      <w:r w:rsidRPr="00614946">
        <w:rPr>
          <w:rFonts w:ascii="Arial" w:hAnsi="Arial" w:cs="Arial"/>
          <w:bCs/>
        </w:rPr>
        <w:t>Incentivar su renovación</w:t>
      </w:r>
      <w:r>
        <w:rPr>
          <w:rFonts w:ascii="Arial" w:hAnsi="Arial" w:cs="Arial"/>
          <w:bCs/>
        </w:rPr>
        <w:t xml:space="preserve"> urbana y arquitectónica</w:t>
      </w:r>
      <w:r w:rsidRPr="00614946">
        <w:rPr>
          <w:rFonts w:ascii="Arial" w:hAnsi="Arial" w:cs="Arial"/>
          <w:bCs/>
        </w:rPr>
        <w:t>, aumentando la seguridad, ordenando el comercio, despejando el espacio público y generando normas que atraigan la inversión privada para que revitalice es</w:t>
      </w:r>
      <w:r>
        <w:rPr>
          <w:rFonts w:ascii="Arial" w:hAnsi="Arial" w:cs="Arial"/>
          <w:bCs/>
        </w:rPr>
        <w:t xml:space="preserve">ta zona </w:t>
      </w:r>
      <w:proofErr w:type="spellStart"/>
      <w:r>
        <w:rPr>
          <w:rFonts w:ascii="Arial" w:hAnsi="Arial" w:cs="Arial"/>
          <w:bCs/>
        </w:rPr>
        <w:t>bicentenaria</w:t>
      </w:r>
      <w:proofErr w:type="spellEnd"/>
      <w:r>
        <w:rPr>
          <w:rFonts w:ascii="Arial" w:hAnsi="Arial" w:cs="Arial"/>
          <w:bCs/>
        </w:rPr>
        <w:t>. Transformarlo en un l</w:t>
      </w:r>
      <w:r w:rsidRPr="00614946">
        <w:rPr>
          <w:rFonts w:ascii="Arial" w:hAnsi="Arial" w:cs="Arial"/>
        </w:rPr>
        <w:t>ugar estratégico para</w:t>
      </w:r>
      <w:r>
        <w:rPr>
          <w:rFonts w:ascii="Arial" w:hAnsi="Arial" w:cs="Arial"/>
        </w:rPr>
        <w:t xml:space="preserve"> la</w:t>
      </w:r>
      <w:r w:rsidRPr="00614946">
        <w:rPr>
          <w:rFonts w:ascii="Arial" w:hAnsi="Arial" w:cs="Arial"/>
        </w:rPr>
        <w:t xml:space="preserve"> coexistencia de la economía y la historia de </w:t>
      </w:r>
      <w:r>
        <w:rPr>
          <w:rFonts w:ascii="Arial" w:hAnsi="Arial" w:cs="Arial"/>
        </w:rPr>
        <w:t xml:space="preserve">la ciudad, para </w:t>
      </w:r>
      <w:r w:rsidRPr="00614946">
        <w:rPr>
          <w:rFonts w:ascii="Arial" w:hAnsi="Arial" w:cs="Arial"/>
        </w:rPr>
        <w:t>que se convierta en zona turística</w:t>
      </w:r>
      <w:r>
        <w:rPr>
          <w:rFonts w:ascii="Arial" w:hAnsi="Arial" w:cs="Arial"/>
        </w:rPr>
        <w:t>, residencial</w:t>
      </w:r>
      <w:r w:rsidRPr="00614946">
        <w:rPr>
          <w:rFonts w:ascii="Arial" w:hAnsi="Arial" w:cs="Arial"/>
        </w:rPr>
        <w:t xml:space="preserve"> y de negocios.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es-ES_tradnl" w:eastAsia="es-CO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es-ES_tradnl" w:eastAsia="es-CO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es-ES_tradnl" w:eastAsia="es-CO"/>
        </w:rPr>
      </w:pPr>
      <w:r>
        <w:rPr>
          <w:rFonts w:ascii="Arial" w:hAnsi="Arial" w:cs="Arial"/>
          <w:b/>
          <w:bCs/>
          <w:sz w:val="24"/>
          <w:szCs w:val="24"/>
          <w:lang w:val="es-ES_tradnl" w:eastAsia="es-CO"/>
        </w:rPr>
        <w:t>RESULTADOS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es-ES_tradnl" w:eastAsia="es-CO"/>
        </w:rPr>
      </w:pPr>
    </w:p>
    <w:p w:rsidR="00B42E6D" w:rsidRPr="00FF705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es-ES_tradnl" w:eastAsia="es-CO"/>
        </w:rPr>
      </w:pPr>
      <w:r>
        <w:rPr>
          <w:rFonts w:ascii="Arial" w:hAnsi="Arial" w:cs="Arial"/>
          <w:bCs/>
          <w:sz w:val="24"/>
          <w:szCs w:val="24"/>
          <w:lang w:val="es-ES_tradnl" w:eastAsia="es-CO"/>
        </w:rPr>
        <w:t xml:space="preserve">El mayor avance en equipamiento se obtuvo al completar la recuperación de </w:t>
      </w:r>
      <w:r w:rsidR="00FD1149">
        <w:rPr>
          <w:rFonts w:ascii="Arial" w:hAnsi="Arial" w:cs="Arial"/>
          <w:bCs/>
          <w:sz w:val="24"/>
          <w:szCs w:val="24"/>
          <w:lang w:val="es-ES_tradnl" w:eastAsia="es-CO"/>
        </w:rPr>
        <w:t>126.046</w:t>
      </w:r>
      <w:r>
        <w:rPr>
          <w:rFonts w:ascii="Arial" w:hAnsi="Arial" w:cs="Arial"/>
          <w:bCs/>
          <w:sz w:val="24"/>
          <w:szCs w:val="24"/>
          <w:lang w:val="es-ES_tradnl" w:eastAsia="es-CO"/>
        </w:rPr>
        <w:t xml:space="preserve"> m2 de espacio público en los </w:t>
      </w:r>
      <w:r w:rsidR="00B37E18">
        <w:rPr>
          <w:rFonts w:ascii="Arial" w:hAnsi="Arial" w:cs="Arial"/>
          <w:bCs/>
          <w:sz w:val="24"/>
          <w:szCs w:val="24"/>
          <w:lang w:val="es-ES_tradnl" w:eastAsia="es-CO"/>
        </w:rPr>
        <w:t xml:space="preserve">cuatro </w:t>
      </w:r>
      <w:r>
        <w:rPr>
          <w:rFonts w:ascii="Arial" w:hAnsi="Arial" w:cs="Arial"/>
          <w:bCs/>
          <w:sz w:val="24"/>
          <w:szCs w:val="24"/>
          <w:lang w:val="es-ES_tradnl" w:eastAsia="es-CO"/>
        </w:rPr>
        <w:t>años de gobierno</w:t>
      </w:r>
      <w:r w:rsidR="00B37E18">
        <w:rPr>
          <w:rFonts w:ascii="Arial" w:hAnsi="Arial" w:cs="Arial"/>
          <w:bCs/>
          <w:sz w:val="24"/>
          <w:szCs w:val="24"/>
          <w:lang w:val="es-ES_tradnl" w:eastAsia="es-CO"/>
        </w:rPr>
        <w:t xml:space="preserve"> en la ronda </w:t>
      </w:r>
      <w:r w:rsidR="00B37E18" w:rsidRPr="00B37E18">
        <w:rPr>
          <w:rFonts w:ascii="Arial" w:hAnsi="Arial" w:cs="Arial"/>
          <w:bCs/>
          <w:sz w:val="24"/>
          <w:szCs w:val="24"/>
          <w:lang w:val="es-ES_tradnl" w:eastAsia="es-CO"/>
        </w:rPr>
        <w:t>caños del mercado</w:t>
      </w:r>
      <w:r>
        <w:rPr>
          <w:rFonts w:ascii="Arial" w:hAnsi="Arial" w:cs="Arial"/>
          <w:bCs/>
          <w:sz w:val="24"/>
          <w:szCs w:val="24"/>
          <w:lang w:val="es-ES_tradnl" w:eastAsia="es-CO"/>
        </w:rPr>
        <w:t>.</w:t>
      </w:r>
    </w:p>
    <w:p w:rsidR="00B42E6D" w:rsidRPr="00920A31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es-ES_tradnl" w:eastAsia="es-CO"/>
        </w:rPr>
      </w:pPr>
    </w:p>
    <w:tbl>
      <w:tblPr>
        <w:tblW w:w="5020" w:type="pct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864"/>
        <w:gridCol w:w="1579"/>
        <w:gridCol w:w="1799"/>
        <w:gridCol w:w="1649"/>
      </w:tblGrid>
      <w:tr w:rsidR="00B42E6D" w:rsidRPr="006C3710" w:rsidTr="00B22CC5">
        <w:trPr>
          <w:trHeight w:val="878"/>
        </w:trPr>
        <w:tc>
          <w:tcPr>
            <w:tcW w:w="1680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  <w:tc>
          <w:tcPr>
            <w:tcW w:w="487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890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FD1149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FD1149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1014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929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6C3710" w:rsidTr="00B22CC5">
        <w:trPr>
          <w:trHeight w:val="424"/>
        </w:trPr>
        <w:tc>
          <w:tcPr>
            <w:tcW w:w="1680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hideMark/>
          </w:tcPr>
          <w:p w:rsidR="00B42E6D" w:rsidRPr="00FD114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D1149">
              <w:rPr>
                <w:rFonts w:ascii="Arial Narrow" w:hAnsi="Arial Narrow" w:cs="Arial"/>
                <w:bCs/>
                <w:color w:val="000000" w:themeColor="text1"/>
              </w:rPr>
              <w:t>Un proyecto de desarrollo urbanístico desarrollado</w:t>
            </w:r>
          </w:p>
        </w:tc>
        <w:tc>
          <w:tcPr>
            <w:tcW w:w="487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FD114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D1149"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890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FD1149" w:rsidRDefault="000F1464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</w:t>
            </w:r>
          </w:p>
        </w:tc>
        <w:tc>
          <w:tcPr>
            <w:tcW w:w="1014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FD1149" w:rsidRDefault="000F1464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No programado</w:t>
            </w:r>
          </w:p>
        </w:tc>
        <w:tc>
          <w:tcPr>
            <w:tcW w:w="929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FD114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D1149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278"/>
        </w:trPr>
        <w:tc>
          <w:tcPr>
            <w:tcW w:w="1680" w:type="pct"/>
            <w:tcBorders>
              <w:top w:val="single" w:sz="8" w:space="0" w:color="FFFFFF"/>
            </w:tcBorders>
            <w:hideMark/>
          </w:tcPr>
          <w:p w:rsidR="00B42E6D" w:rsidRPr="00FD114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D1149">
              <w:rPr>
                <w:rFonts w:ascii="Arial Narrow" w:hAnsi="Arial Narrow" w:cs="Arial"/>
                <w:bCs/>
                <w:color w:val="000000" w:themeColor="text1"/>
              </w:rPr>
              <w:t>60 parques recuperados</w:t>
            </w:r>
          </w:p>
        </w:tc>
        <w:tc>
          <w:tcPr>
            <w:tcW w:w="487" w:type="pct"/>
            <w:tcBorders>
              <w:top w:val="single" w:sz="8" w:space="0" w:color="FFFFFF"/>
            </w:tcBorders>
          </w:tcPr>
          <w:p w:rsidR="00B42E6D" w:rsidRPr="00FD114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D1149"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890" w:type="pct"/>
            <w:tcBorders>
              <w:top w:val="single" w:sz="8" w:space="0" w:color="FFFFFF"/>
            </w:tcBorders>
            <w:noWrap/>
            <w:hideMark/>
          </w:tcPr>
          <w:p w:rsidR="00B42E6D" w:rsidRPr="00FD114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D1149">
              <w:rPr>
                <w:rFonts w:ascii="Arial Narrow" w:hAnsi="Arial Narrow" w:cs="Arial"/>
                <w:color w:val="000000" w:themeColor="text1"/>
              </w:rPr>
              <w:t>25</w:t>
            </w:r>
          </w:p>
        </w:tc>
        <w:tc>
          <w:tcPr>
            <w:tcW w:w="1014" w:type="pct"/>
            <w:tcBorders>
              <w:top w:val="single" w:sz="8" w:space="0" w:color="FFFFFF"/>
            </w:tcBorders>
            <w:noWrap/>
            <w:hideMark/>
          </w:tcPr>
          <w:p w:rsidR="00B42E6D" w:rsidRPr="00FD1149" w:rsidRDefault="00FD1149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108.7</w:t>
            </w:r>
            <w:r w:rsidR="00B42E6D" w:rsidRPr="00FD114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29" w:type="pct"/>
            <w:tcBorders>
              <w:top w:val="single" w:sz="8" w:space="0" w:color="FFFFFF"/>
            </w:tcBorders>
            <w:noWrap/>
            <w:hideMark/>
          </w:tcPr>
          <w:p w:rsidR="00B42E6D" w:rsidRPr="00FD1149" w:rsidRDefault="00FD1149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93.3</w:t>
            </w:r>
            <w:r w:rsidR="00B42E6D" w:rsidRPr="00FD114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</w:tr>
      <w:tr w:rsidR="00B42E6D" w:rsidRPr="006C3710" w:rsidTr="00B22CC5">
        <w:trPr>
          <w:trHeight w:val="789"/>
        </w:trPr>
        <w:tc>
          <w:tcPr>
            <w:tcW w:w="1680" w:type="pct"/>
            <w:shd w:val="clear" w:color="auto" w:fill="EFD3D2"/>
            <w:hideMark/>
          </w:tcPr>
          <w:p w:rsidR="00B42E6D" w:rsidRPr="00FD114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D1149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Recuperar 15.000 m2 de espacio público en la ronda del sistema de canales del río Magdalena (ronda caños del mercado)</w:t>
            </w:r>
          </w:p>
        </w:tc>
        <w:tc>
          <w:tcPr>
            <w:tcW w:w="487" w:type="pct"/>
            <w:shd w:val="clear" w:color="auto" w:fill="EFD3D2"/>
          </w:tcPr>
          <w:p w:rsidR="00B42E6D" w:rsidRPr="00FD114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D1149"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890" w:type="pct"/>
            <w:shd w:val="clear" w:color="auto" w:fill="EFD3D2"/>
            <w:noWrap/>
            <w:hideMark/>
          </w:tcPr>
          <w:p w:rsidR="00B42E6D" w:rsidRPr="00FD1149" w:rsidRDefault="00FD1149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2.245</w:t>
            </w:r>
          </w:p>
        </w:tc>
        <w:tc>
          <w:tcPr>
            <w:tcW w:w="1014" w:type="pct"/>
            <w:shd w:val="clear" w:color="auto" w:fill="EFD3D2"/>
            <w:noWrap/>
            <w:hideMark/>
          </w:tcPr>
          <w:p w:rsidR="00B42E6D" w:rsidRPr="00FD1149" w:rsidRDefault="00FD1149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22.5</w:t>
            </w:r>
            <w:r w:rsidR="00B42E6D" w:rsidRPr="00FD114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29" w:type="pct"/>
            <w:shd w:val="clear" w:color="auto" w:fill="EFD3D2"/>
            <w:noWrap/>
            <w:hideMark/>
          </w:tcPr>
          <w:p w:rsidR="00B42E6D" w:rsidRPr="00FD114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D1149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276"/>
        </w:trPr>
        <w:tc>
          <w:tcPr>
            <w:tcW w:w="1680" w:type="pct"/>
            <w:hideMark/>
          </w:tcPr>
          <w:p w:rsidR="00B42E6D" w:rsidRPr="00FD1149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FD1149">
              <w:rPr>
                <w:rFonts w:ascii="Arial Narrow" w:hAnsi="Arial Narrow" w:cs="Arial"/>
                <w:bCs/>
                <w:color w:val="000000" w:themeColor="text1"/>
              </w:rPr>
              <w:t xml:space="preserve">40.000 m2 de espacio público recuperado </w:t>
            </w:r>
          </w:p>
        </w:tc>
        <w:tc>
          <w:tcPr>
            <w:tcW w:w="487" w:type="pct"/>
          </w:tcPr>
          <w:p w:rsidR="00B42E6D" w:rsidRPr="00FD114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D1149"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890" w:type="pct"/>
            <w:noWrap/>
            <w:hideMark/>
          </w:tcPr>
          <w:p w:rsidR="00B42E6D" w:rsidRPr="00FD1149" w:rsidRDefault="00FD1149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10.243</w:t>
            </w:r>
          </w:p>
        </w:tc>
        <w:tc>
          <w:tcPr>
            <w:tcW w:w="1014" w:type="pct"/>
            <w:noWrap/>
            <w:hideMark/>
          </w:tcPr>
          <w:p w:rsidR="00B42E6D" w:rsidRPr="00FD1149" w:rsidRDefault="00FD1149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106.7</w:t>
            </w:r>
            <w:r w:rsidR="00B42E6D" w:rsidRPr="00FD1149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29" w:type="pct"/>
            <w:noWrap/>
            <w:hideMark/>
          </w:tcPr>
          <w:p w:rsidR="00B42E6D" w:rsidRPr="00FD1149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D1149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</w:tbl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 xml:space="preserve">En este sector </w:t>
      </w:r>
      <w:r>
        <w:rPr>
          <w:rFonts w:ascii="Arial" w:hAnsi="Arial" w:cs="Arial"/>
          <w:sz w:val="24"/>
          <w:szCs w:val="24"/>
        </w:rPr>
        <w:t>3 de las 4 meta</w:t>
      </w:r>
      <w:r w:rsidR="00FD1149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alcanzaron el valor propuesto para todo el período.</w:t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Default="00A74D68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1412D66D" wp14:editId="173D4701">
            <wp:extent cx="5410200" cy="2676525"/>
            <wp:effectExtent l="0" t="0" r="0" b="9525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  <w:r w:rsidRPr="003B5AB8">
        <w:rPr>
          <w:rFonts w:ascii="Arial" w:hAnsi="Arial" w:cs="Arial"/>
          <w:b/>
          <w:bCs/>
          <w:sz w:val="24"/>
          <w:szCs w:val="24"/>
          <w:lang w:eastAsia="es-CO"/>
        </w:rPr>
        <w:t>SECTOR AMBIENTE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b/>
          <w:lang w:val="es-ES_tradnl"/>
        </w:rPr>
        <w:t>Estrategia Barranquilla Ciudad Ambientalmente Sostenible</w:t>
      </w:r>
      <w:r w:rsidRPr="00614946">
        <w:rPr>
          <w:rFonts w:ascii="Arial" w:hAnsi="Arial" w:cs="Arial"/>
          <w:b/>
          <w:i/>
          <w:lang w:val="es-ES_tradnl"/>
        </w:rPr>
        <w:t xml:space="preserve">. </w:t>
      </w:r>
      <w:r w:rsidRPr="00614946">
        <w:rPr>
          <w:rFonts w:ascii="Arial" w:hAnsi="Arial" w:cs="Arial"/>
          <w:lang w:val="es-ES_tradnl"/>
        </w:rPr>
        <w:t xml:space="preserve">Atendiendo las orientaciones y directrices trazadas por el Ministerio de Ambiente y Desarrollo Sostenible (MADS) y la normatividad vigente, velaremos porque todos los proyectos de construcción, de renovación urbana y de nueva inversión industrial, comercial y de servicios que se realicen en la ciudad, sean ambientalmente sostenibles, 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es-ES_tradnl" w:eastAsia="es-CO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es-ES_tradnl" w:eastAsia="es-CO"/>
        </w:rPr>
      </w:pPr>
      <w:r>
        <w:rPr>
          <w:rFonts w:ascii="Arial" w:hAnsi="Arial" w:cs="Arial"/>
          <w:b/>
          <w:bCs/>
          <w:sz w:val="24"/>
          <w:szCs w:val="24"/>
          <w:lang w:val="es-ES_tradnl" w:eastAsia="es-CO"/>
        </w:rPr>
        <w:t>RESULTADOS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es-ES_tradnl" w:eastAsia="es-CO"/>
        </w:rPr>
      </w:pPr>
    </w:p>
    <w:p w:rsidR="00B42E6D" w:rsidRPr="000B0C5E" w:rsidRDefault="00B42E6D" w:rsidP="00B42E6D">
      <w:pPr>
        <w:pStyle w:val="Prrafodelista"/>
        <w:ind w:left="0"/>
        <w:jc w:val="both"/>
        <w:rPr>
          <w:rFonts w:ascii="Arial" w:hAnsi="Arial" w:cs="Arial"/>
          <w:bCs/>
        </w:rPr>
      </w:pPr>
      <w:r w:rsidRPr="000B0C5E">
        <w:rPr>
          <w:rFonts w:ascii="Arial" w:hAnsi="Arial" w:cs="Arial"/>
          <w:bCs/>
          <w:sz w:val="24"/>
          <w:szCs w:val="24"/>
          <w:lang w:val="es-ES_tradnl" w:eastAsia="es-CO"/>
        </w:rPr>
        <w:lastRenderedPageBreak/>
        <w:t xml:space="preserve">El sector ambiente </w:t>
      </w:r>
      <w:r>
        <w:rPr>
          <w:rFonts w:ascii="Arial" w:hAnsi="Arial" w:cs="Arial"/>
          <w:bCs/>
          <w:sz w:val="24"/>
          <w:szCs w:val="24"/>
          <w:lang w:val="es-ES_tradnl" w:eastAsia="es-CO"/>
        </w:rPr>
        <w:t>se maneja indicadores de mantenimiento que se miden con una frecuencia más amplia y los cuales el Distrito mantiene dentro del parámetro. Estos son reportados a las entidades encargadas del monitoreo y control: índice de c</w:t>
      </w:r>
      <w:r w:rsidRPr="000B0C5E">
        <w:rPr>
          <w:rFonts w:ascii="Arial" w:hAnsi="Arial" w:cs="Arial"/>
          <w:bCs/>
          <w:sz w:val="24"/>
          <w:szCs w:val="24"/>
          <w:lang w:val="es-ES_tradnl" w:eastAsia="es-CO"/>
        </w:rPr>
        <w:t xml:space="preserve">alidad del </w:t>
      </w:r>
      <w:r>
        <w:rPr>
          <w:rFonts w:ascii="Arial" w:hAnsi="Arial" w:cs="Arial"/>
          <w:bCs/>
          <w:sz w:val="24"/>
          <w:szCs w:val="24"/>
          <w:lang w:val="es-ES_tradnl" w:eastAsia="es-CO"/>
        </w:rPr>
        <w:t>a</w:t>
      </w:r>
      <w:r w:rsidRPr="000B0C5E">
        <w:rPr>
          <w:rFonts w:ascii="Arial" w:hAnsi="Arial" w:cs="Arial"/>
          <w:bCs/>
          <w:sz w:val="24"/>
          <w:szCs w:val="24"/>
          <w:lang w:val="es-ES_tradnl" w:eastAsia="es-CO"/>
        </w:rPr>
        <w:t>ire</w:t>
      </w:r>
      <w:r>
        <w:rPr>
          <w:rFonts w:ascii="Arial" w:hAnsi="Arial" w:cs="Arial"/>
          <w:bCs/>
          <w:sz w:val="24"/>
          <w:szCs w:val="24"/>
          <w:lang w:val="es-ES_tradnl" w:eastAsia="es-CO"/>
        </w:rPr>
        <w:t>,</w:t>
      </w:r>
      <w:r w:rsidRPr="000B0C5E">
        <w:rPr>
          <w:rFonts w:ascii="Arial" w:hAnsi="Arial" w:cs="Arial"/>
          <w:bCs/>
          <w:sz w:val="24"/>
          <w:szCs w:val="24"/>
          <w:lang w:val="es-ES_tradnl" w:eastAsia="es-CO"/>
        </w:rPr>
        <w:t xml:space="preserve"> </w:t>
      </w:r>
      <w:r>
        <w:rPr>
          <w:rFonts w:ascii="Arial" w:hAnsi="Arial" w:cs="Arial"/>
          <w:bCs/>
          <w:sz w:val="24"/>
          <w:szCs w:val="24"/>
          <w:lang w:val="es-ES_tradnl" w:eastAsia="es-CO"/>
        </w:rPr>
        <w:t>índice de c</w:t>
      </w:r>
      <w:r w:rsidRPr="000B0C5E">
        <w:rPr>
          <w:rFonts w:ascii="Arial" w:hAnsi="Arial" w:cs="Arial"/>
          <w:bCs/>
          <w:sz w:val="24"/>
          <w:szCs w:val="24"/>
          <w:lang w:val="es-ES_tradnl" w:eastAsia="es-CO"/>
        </w:rPr>
        <w:t xml:space="preserve">alidad del </w:t>
      </w:r>
      <w:r>
        <w:rPr>
          <w:rFonts w:ascii="Arial" w:hAnsi="Arial" w:cs="Arial"/>
          <w:bCs/>
          <w:sz w:val="24"/>
          <w:szCs w:val="24"/>
          <w:lang w:val="es-ES_tradnl" w:eastAsia="es-CO"/>
        </w:rPr>
        <w:t>a</w:t>
      </w:r>
      <w:r w:rsidRPr="000B0C5E">
        <w:rPr>
          <w:rFonts w:ascii="Arial" w:hAnsi="Arial" w:cs="Arial"/>
          <w:bCs/>
          <w:sz w:val="24"/>
          <w:szCs w:val="24"/>
          <w:lang w:val="es-ES_tradnl" w:eastAsia="es-CO"/>
        </w:rPr>
        <w:t>gua</w:t>
      </w:r>
      <w:r>
        <w:rPr>
          <w:rFonts w:ascii="Arial" w:hAnsi="Arial" w:cs="Arial"/>
          <w:bCs/>
          <w:sz w:val="24"/>
          <w:szCs w:val="24"/>
          <w:lang w:val="es-ES_tradnl" w:eastAsia="es-CO"/>
        </w:rPr>
        <w:t>;</w:t>
      </w:r>
      <w:r w:rsidRPr="000B0C5E">
        <w:rPr>
          <w:rFonts w:ascii="Arial" w:hAnsi="Arial" w:cs="Arial"/>
          <w:bCs/>
          <w:sz w:val="24"/>
          <w:szCs w:val="24"/>
          <w:lang w:val="es-ES_tradnl" w:eastAsia="es-CO"/>
        </w:rPr>
        <w:t xml:space="preserve"> gasto ambiental global</w:t>
      </w:r>
      <w:r>
        <w:rPr>
          <w:rFonts w:ascii="Arial" w:hAnsi="Arial" w:cs="Arial"/>
          <w:bCs/>
          <w:sz w:val="24"/>
          <w:szCs w:val="24"/>
          <w:lang w:val="es-ES_tradnl" w:eastAsia="es-CO"/>
        </w:rPr>
        <w:t>. En este informe se reportan los que miden el avance respecto a los propósitos del Plan de Desarrollo 2012-2015.</w:t>
      </w:r>
    </w:p>
    <w:p w:rsidR="00B42E6D" w:rsidRPr="000B0C5E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eastAsia="es-CO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es-ES_tradnl" w:eastAsia="es-CO"/>
        </w:rPr>
      </w:pPr>
      <w:r>
        <w:rPr>
          <w:rFonts w:ascii="Arial" w:hAnsi="Arial" w:cs="Arial"/>
          <w:bCs/>
          <w:sz w:val="24"/>
          <w:szCs w:val="24"/>
          <w:lang w:val="es-ES_tradnl" w:eastAsia="es-CO"/>
        </w:rPr>
        <w:t xml:space="preserve">Se destaca la canalización de arroyos en la Cuenca Suroccidental y un significativo avance en educación ambiental (cuidado y buen uso del agua, disposición de residuos, </w:t>
      </w:r>
      <w:proofErr w:type="spellStart"/>
      <w:r>
        <w:rPr>
          <w:rFonts w:ascii="Arial" w:hAnsi="Arial" w:cs="Arial"/>
          <w:bCs/>
          <w:sz w:val="24"/>
          <w:szCs w:val="24"/>
          <w:lang w:val="es-ES_tradnl" w:eastAsia="es-CO"/>
        </w:rPr>
        <w:t>etc</w:t>
      </w:r>
      <w:proofErr w:type="spellEnd"/>
      <w:r>
        <w:rPr>
          <w:rFonts w:ascii="Arial" w:hAnsi="Arial" w:cs="Arial"/>
          <w:bCs/>
          <w:sz w:val="24"/>
          <w:szCs w:val="24"/>
          <w:lang w:val="es-ES_tradnl" w:eastAsia="es-CO"/>
        </w:rPr>
        <w:t>) a un 100% de la población objetivo.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es-ES_tradnl" w:eastAsia="es-CO"/>
        </w:rPr>
      </w:pPr>
    </w:p>
    <w:tbl>
      <w:tblPr>
        <w:tblW w:w="5000" w:type="pct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151"/>
        <w:gridCol w:w="1578"/>
        <w:gridCol w:w="1868"/>
        <w:gridCol w:w="1688"/>
      </w:tblGrid>
      <w:tr w:rsidR="00B42E6D" w:rsidRPr="006C3710" w:rsidTr="00B22CC5">
        <w:trPr>
          <w:trHeight w:val="576"/>
          <w:tblHeader/>
        </w:trPr>
        <w:tc>
          <w:tcPr>
            <w:tcW w:w="1444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C3710">
              <w:rPr>
                <w:rFonts w:ascii="Arial Narrow" w:hAnsi="Arial Narrow"/>
                <w:b/>
                <w:bCs/>
                <w:color w:val="000000"/>
              </w:rPr>
              <w:t>META</w:t>
            </w:r>
          </w:p>
        </w:tc>
        <w:tc>
          <w:tcPr>
            <w:tcW w:w="651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893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B37E18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1057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280B65"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955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C3710">
              <w:rPr>
                <w:rFonts w:ascii="Arial Narrow" w:hAnsi="Arial Narrow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6C3710" w:rsidTr="00B22CC5">
        <w:trPr>
          <w:trHeight w:val="366"/>
        </w:trPr>
        <w:tc>
          <w:tcPr>
            <w:tcW w:w="144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hideMark/>
          </w:tcPr>
          <w:p w:rsidR="00B42E6D" w:rsidRPr="00B37E18" w:rsidRDefault="00B42E6D" w:rsidP="00B22CC5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37E18">
              <w:rPr>
                <w:rFonts w:ascii="Arial Narrow" w:hAnsi="Arial Narrow"/>
                <w:bCs/>
                <w:color w:val="000000" w:themeColor="text1"/>
              </w:rPr>
              <w:t xml:space="preserve">Diseño y canalización de arroyos de 17.000 </w:t>
            </w:r>
            <w:proofErr w:type="spellStart"/>
            <w:r w:rsidRPr="00B37E18">
              <w:rPr>
                <w:rFonts w:ascii="Arial Narrow" w:hAnsi="Arial Narrow"/>
                <w:bCs/>
                <w:color w:val="000000" w:themeColor="text1"/>
              </w:rPr>
              <w:t>mts</w:t>
            </w:r>
            <w:proofErr w:type="spellEnd"/>
            <w:r w:rsidRPr="00B37E18">
              <w:rPr>
                <w:rFonts w:ascii="Arial Narrow" w:hAnsi="Arial Narrow"/>
                <w:bCs/>
                <w:color w:val="000000" w:themeColor="text1"/>
              </w:rPr>
              <w:t xml:space="preserve"> (Metros lineales construidos)</w:t>
            </w:r>
          </w:p>
        </w:tc>
        <w:tc>
          <w:tcPr>
            <w:tcW w:w="651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</w:tcPr>
          <w:p w:rsidR="00B42E6D" w:rsidRPr="00B37E18" w:rsidRDefault="00B42E6D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B37E18">
              <w:rPr>
                <w:rFonts w:ascii="Arial Narrow" w:hAnsi="Arial Narrow"/>
                <w:color w:val="000000" w:themeColor="text1"/>
              </w:rPr>
              <w:t>ND</w:t>
            </w:r>
          </w:p>
        </w:tc>
        <w:tc>
          <w:tcPr>
            <w:tcW w:w="893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B37E18" w:rsidRDefault="00B37E18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10.000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B37E18" w:rsidRDefault="00B37E18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No programada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B37E18" w:rsidRDefault="00B42E6D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B37E18">
              <w:rPr>
                <w:rFonts w:ascii="Arial Narrow" w:hAnsi="Arial Narrow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366"/>
        </w:trPr>
        <w:tc>
          <w:tcPr>
            <w:tcW w:w="144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hideMark/>
          </w:tcPr>
          <w:p w:rsidR="00B42E6D" w:rsidRPr="00B37E18" w:rsidRDefault="00B42E6D" w:rsidP="00B22CC5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37E18">
              <w:rPr>
                <w:rFonts w:ascii="Arial Narrow" w:hAnsi="Arial Narrow"/>
                <w:bCs/>
                <w:color w:val="000000" w:themeColor="text1"/>
              </w:rPr>
              <w:t xml:space="preserve">Limpieza de 100.000 </w:t>
            </w:r>
            <w:proofErr w:type="spellStart"/>
            <w:r w:rsidRPr="00B37E18">
              <w:rPr>
                <w:rFonts w:ascii="Arial Narrow" w:hAnsi="Arial Narrow"/>
                <w:bCs/>
                <w:color w:val="000000" w:themeColor="text1"/>
              </w:rPr>
              <w:t>mts</w:t>
            </w:r>
            <w:proofErr w:type="spellEnd"/>
            <w:r w:rsidRPr="00B37E18">
              <w:rPr>
                <w:rFonts w:ascii="Arial Narrow" w:hAnsi="Arial Narrow"/>
                <w:bCs/>
                <w:color w:val="000000" w:themeColor="text1"/>
              </w:rPr>
              <w:t xml:space="preserve"> lineales de arroyos (Metros lineales intervenidos)</w:t>
            </w:r>
          </w:p>
        </w:tc>
        <w:tc>
          <w:tcPr>
            <w:tcW w:w="651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:rsidR="00B42E6D" w:rsidRPr="00B37E18" w:rsidRDefault="00B42E6D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B37E18">
              <w:rPr>
                <w:rFonts w:ascii="Arial Narrow" w:hAnsi="Arial Narrow"/>
                <w:color w:val="000000" w:themeColor="text1"/>
              </w:rPr>
              <w:t>ND</w:t>
            </w:r>
          </w:p>
        </w:tc>
        <w:tc>
          <w:tcPr>
            <w:tcW w:w="893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noWrap/>
            <w:hideMark/>
          </w:tcPr>
          <w:p w:rsidR="00B42E6D" w:rsidRPr="00B37E18" w:rsidRDefault="00B37E18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56</w:t>
            </w:r>
            <w:r w:rsidR="00B42E6D" w:rsidRPr="00B37E18">
              <w:rPr>
                <w:rFonts w:ascii="Arial Narrow" w:hAnsi="Arial Narrow"/>
                <w:color w:val="000000" w:themeColor="text1"/>
              </w:rPr>
              <w:t>.000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noWrap/>
            <w:hideMark/>
          </w:tcPr>
          <w:p w:rsidR="00B42E6D" w:rsidRPr="00B37E18" w:rsidRDefault="00B37E18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224</w:t>
            </w:r>
            <w:r w:rsidR="00B42E6D" w:rsidRPr="00B37E18">
              <w:rPr>
                <w:rFonts w:ascii="Arial Narrow" w:hAnsi="Arial Narrow"/>
                <w:color w:val="000000" w:themeColor="text1"/>
              </w:rPr>
              <w:t>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noWrap/>
            <w:hideMark/>
          </w:tcPr>
          <w:p w:rsidR="00B42E6D" w:rsidRPr="00B37E18" w:rsidRDefault="00B37E18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100</w:t>
            </w:r>
            <w:r w:rsidR="00B42E6D" w:rsidRPr="00B37E18">
              <w:rPr>
                <w:rFonts w:ascii="Arial Narrow" w:hAnsi="Arial Narrow"/>
                <w:color w:val="000000" w:themeColor="text1"/>
              </w:rPr>
              <w:t>%</w:t>
            </w:r>
          </w:p>
        </w:tc>
      </w:tr>
      <w:tr w:rsidR="00B42E6D" w:rsidRPr="006C3710" w:rsidTr="00B22CC5">
        <w:trPr>
          <w:trHeight w:val="366"/>
        </w:trPr>
        <w:tc>
          <w:tcPr>
            <w:tcW w:w="144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hideMark/>
          </w:tcPr>
          <w:p w:rsidR="00B42E6D" w:rsidRPr="00B37E18" w:rsidRDefault="00B42E6D" w:rsidP="00B22CC5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37E18">
              <w:rPr>
                <w:rFonts w:ascii="Arial Narrow" w:hAnsi="Arial Narrow"/>
                <w:bCs/>
                <w:color w:val="000000" w:themeColor="text1"/>
              </w:rPr>
              <w:t>Limpieza de 10.000.000 metros cuadrados de parques y zonas verdes (metros cuadrados intervenidos)</w:t>
            </w:r>
          </w:p>
        </w:tc>
        <w:tc>
          <w:tcPr>
            <w:tcW w:w="651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</w:tcPr>
          <w:p w:rsidR="00B42E6D" w:rsidRPr="00B37E18" w:rsidRDefault="00B42E6D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B37E18">
              <w:rPr>
                <w:rFonts w:ascii="Arial Narrow" w:hAnsi="Arial Narrow"/>
                <w:color w:val="000000" w:themeColor="text1"/>
              </w:rPr>
              <w:t>ND</w:t>
            </w:r>
          </w:p>
        </w:tc>
        <w:tc>
          <w:tcPr>
            <w:tcW w:w="893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B37E18" w:rsidRDefault="00B42E6D" w:rsidP="00B37E1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B37E18">
              <w:rPr>
                <w:rFonts w:ascii="Arial Narrow" w:hAnsi="Arial Narrow"/>
                <w:color w:val="000000" w:themeColor="text1"/>
              </w:rPr>
              <w:t>3.</w:t>
            </w:r>
            <w:r w:rsidR="00B37E18">
              <w:rPr>
                <w:rFonts w:ascii="Arial Narrow" w:hAnsi="Arial Narrow"/>
                <w:color w:val="000000" w:themeColor="text1"/>
              </w:rPr>
              <w:t>8</w:t>
            </w:r>
            <w:r w:rsidRPr="00B37E18">
              <w:rPr>
                <w:rFonts w:ascii="Arial Narrow" w:hAnsi="Arial Narrow"/>
                <w:color w:val="000000" w:themeColor="text1"/>
              </w:rPr>
              <w:t>00.000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B37E18" w:rsidRDefault="00B42E6D" w:rsidP="00B37E1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B37E18">
              <w:rPr>
                <w:rFonts w:ascii="Arial Narrow" w:hAnsi="Arial Narrow"/>
                <w:color w:val="000000" w:themeColor="text1"/>
              </w:rPr>
              <w:t>1</w:t>
            </w:r>
            <w:r w:rsidR="00B37E18">
              <w:rPr>
                <w:rFonts w:ascii="Arial Narrow" w:hAnsi="Arial Narrow"/>
                <w:color w:val="000000" w:themeColor="text1"/>
              </w:rPr>
              <w:t>52</w:t>
            </w:r>
            <w:r w:rsidRPr="00B37E18">
              <w:rPr>
                <w:rFonts w:ascii="Arial Narrow" w:hAnsi="Arial Narrow"/>
                <w:color w:val="000000" w:themeColor="text1"/>
              </w:rPr>
              <w:t>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B37E18" w:rsidRDefault="00B37E18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96.7</w:t>
            </w:r>
            <w:r w:rsidR="00B42E6D" w:rsidRPr="00B37E18">
              <w:rPr>
                <w:rFonts w:ascii="Arial Narrow" w:hAnsi="Arial Narrow"/>
                <w:color w:val="000000" w:themeColor="text1"/>
              </w:rPr>
              <w:t>%</w:t>
            </w:r>
          </w:p>
        </w:tc>
      </w:tr>
      <w:tr w:rsidR="00B42E6D" w:rsidRPr="006C3710" w:rsidTr="00B22CC5">
        <w:trPr>
          <w:trHeight w:val="366"/>
        </w:trPr>
        <w:tc>
          <w:tcPr>
            <w:tcW w:w="144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hideMark/>
          </w:tcPr>
          <w:p w:rsidR="00B42E6D" w:rsidRPr="00B37E18" w:rsidRDefault="00B42E6D" w:rsidP="00B22CC5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37E18">
              <w:rPr>
                <w:rFonts w:ascii="Arial Narrow" w:hAnsi="Arial Narrow"/>
                <w:bCs/>
                <w:color w:val="000000" w:themeColor="text1"/>
              </w:rPr>
              <w:t>5.000 personas asistentes a charlas sobre educación ambiental</w:t>
            </w:r>
          </w:p>
        </w:tc>
        <w:tc>
          <w:tcPr>
            <w:tcW w:w="651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:rsidR="00B42E6D" w:rsidRPr="00B37E18" w:rsidRDefault="00B42E6D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B37E18">
              <w:rPr>
                <w:rFonts w:ascii="Arial Narrow" w:hAnsi="Arial Narrow"/>
                <w:color w:val="000000" w:themeColor="text1"/>
              </w:rPr>
              <w:t>ND</w:t>
            </w:r>
          </w:p>
        </w:tc>
        <w:tc>
          <w:tcPr>
            <w:tcW w:w="893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noWrap/>
            <w:hideMark/>
          </w:tcPr>
          <w:p w:rsidR="00B42E6D" w:rsidRPr="00B37E18" w:rsidRDefault="00B37E18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2.527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noWrap/>
            <w:hideMark/>
          </w:tcPr>
          <w:p w:rsidR="00B42E6D" w:rsidRPr="00B37E18" w:rsidRDefault="00B42E6D" w:rsidP="00B37E1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B37E18">
              <w:rPr>
                <w:rFonts w:ascii="Arial Narrow" w:hAnsi="Arial Narrow"/>
                <w:color w:val="000000" w:themeColor="text1"/>
              </w:rPr>
              <w:t>1</w:t>
            </w:r>
            <w:r w:rsidR="00B37E18">
              <w:rPr>
                <w:rFonts w:ascii="Arial Narrow" w:hAnsi="Arial Narrow"/>
                <w:color w:val="000000" w:themeColor="text1"/>
              </w:rPr>
              <w:t>89.3</w:t>
            </w:r>
            <w:r w:rsidRPr="00B37E18">
              <w:rPr>
                <w:rFonts w:ascii="Arial Narrow" w:hAnsi="Arial Narrow"/>
                <w:color w:val="000000" w:themeColor="text1"/>
              </w:rPr>
              <w:t>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noWrap/>
            <w:hideMark/>
          </w:tcPr>
          <w:p w:rsidR="00B42E6D" w:rsidRPr="00B37E18" w:rsidRDefault="00B42E6D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B37E18">
              <w:rPr>
                <w:rFonts w:ascii="Arial Narrow" w:hAnsi="Arial Narrow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366"/>
        </w:trPr>
        <w:tc>
          <w:tcPr>
            <w:tcW w:w="144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2DBDB"/>
          </w:tcPr>
          <w:p w:rsidR="00B42E6D" w:rsidRPr="00B37E18" w:rsidRDefault="00B42E6D" w:rsidP="00B22CC5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37E18">
              <w:rPr>
                <w:rFonts w:ascii="Arial Narrow" w:hAnsi="Arial Narrow"/>
                <w:bCs/>
                <w:color w:val="000000" w:themeColor="text1"/>
              </w:rPr>
              <w:t>136 Botaderos a cielo abierto erradicados</w:t>
            </w:r>
          </w:p>
        </w:tc>
        <w:tc>
          <w:tcPr>
            <w:tcW w:w="651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2DBDB"/>
          </w:tcPr>
          <w:p w:rsidR="00B42E6D" w:rsidRPr="00B37E18" w:rsidRDefault="00B42E6D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B37E18">
              <w:rPr>
                <w:rFonts w:ascii="Arial Narrow" w:hAnsi="Arial Narrow"/>
                <w:color w:val="000000" w:themeColor="text1"/>
              </w:rPr>
              <w:t>ND</w:t>
            </w:r>
          </w:p>
        </w:tc>
        <w:tc>
          <w:tcPr>
            <w:tcW w:w="893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2DBDB"/>
            <w:noWrap/>
          </w:tcPr>
          <w:p w:rsidR="00B42E6D" w:rsidRPr="00B37E18" w:rsidRDefault="00B37E18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34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2DBDB"/>
            <w:noWrap/>
          </w:tcPr>
          <w:p w:rsidR="00B42E6D" w:rsidRPr="00B37E18" w:rsidRDefault="00B37E18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</w:t>
            </w:r>
            <w:r w:rsidR="00B42E6D" w:rsidRPr="00B37E18">
              <w:rPr>
                <w:rFonts w:ascii="Arial Narrow" w:hAnsi="Arial Narrow"/>
                <w:color w:val="000000" w:themeColor="text1"/>
              </w:rPr>
              <w:t>0%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2DBDB"/>
            <w:noWrap/>
          </w:tcPr>
          <w:p w:rsidR="00B42E6D" w:rsidRPr="00B37E18" w:rsidRDefault="00B42E6D" w:rsidP="00B22CC5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B37E18">
              <w:rPr>
                <w:rFonts w:ascii="Arial Narrow" w:hAnsi="Arial Narrow"/>
                <w:color w:val="000000" w:themeColor="text1"/>
              </w:rPr>
              <w:t>100%</w:t>
            </w:r>
          </w:p>
        </w:tc>
      </w:tr>
    </w:tbl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cumplió ampliamente con lo programado para el 201</w:t>
      </w:r>
      <w:r w:rsidR="00B37E1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en todas las metas</w:t>
      </w:r>
      <w:r w:rsidR="00B37E18">
        <w:rPr>
          <w:rFonts w:ascii="Arial" w:hAnsi="Arial" w:cs="Arial"/>
          <w:sz w:val="24"/>
          <w:szCs w:val="24"/>
        </w:rPr>
        <w:t>, adicionalmente</w:t>
      </w:r>
      <w:r>
        <w:rPr>
          <w:rFonts w:ascii="Arial" w:hAnsi="Arial" w:cs="Arial"/>
          <w:sz w:val="24"/>
          <w:szCs w:val="24"/>
        </w:rPr>
        <w:t xml:space="preserve"> </w:t>
      </w:r>
      <w:r w:rsidR="00B37E18">
        <w:rPr>
          <w:rFonts w:ascii="Arial" w:hAnsi="Arial" w:cs="Arial"/>
          <w:sz w:val="24"/>
          <w:szCs w:val="24"/>
        </w:rPr>
        <w:t xml:space="preserve">4 de las metas lograron alcanzar el valor </w:t>
      </w:r>
      <w:r>
        <w:rPr>
          <w:rFonts w:ascii="Arial" w:hAnsi="Arial" w:cs="Arial"/>
          <w:sz w:val="24"/>
          <w:szCs w:val="24"/>
        </w:rPr>
        <w:t>establecid</w:t>
      </w:r>
      <w:r w:rsidR="00B37E1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para el cuatrienio.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A74D68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79F8BB2B" wp14:editId="26132473">
            <wp:extent cx="5410200" cy="2545556"/>
            <wp:effectExtent l="0" t="0" r="0" b="7620"/>
            <wp:docPr id="35" name="Grá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 xml:space="preserve"> 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  <w:r w:rsidRPr="003B5AB8">
        <w:rPr>
          <w:rFonts w:ascii="Arial" w:hAnsi="Arial" w:cs="Arial"/>
          <w:b/>
          <w:bCs/>
          <w:sz w:val="24"/>
          <w:szCs w:val="24"/>
          <w:lang w:eastAsia="es-CO"/>
        </w:rPr>
        <w:t>SECTOR PREVENCIÓN Y ATENCIÓN DE DESASTRES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614946" w:rsidRDefault="00B42E6D" w:rsidP="00B42E6D">
      <w:pPr>
        <w:jc w:val="both"/>
        <w:rPr>
          <w:rFonts w:ascii="Arial" w:hAnsi="Arial" w:cs="Arial"/>
        </w:rPr>
      </w:pPr>
      <w:r w:rsidRPr="00614946">
        <w:rPr>
          <w:rFonts w:ascii="Arial" w:hAnsi="Arial" w:cs="Arial"/>
          <w:b/>
        </w:rPr>
        <w:t>Estrategia: Barranquilla, menos vulnerable</w:t>
      </w:r>
      <w:r>
        <w:rPr>
          <w:rFonts w:ascii="Arial" w:hAnsi="Arial" w:cs="Arial"/>
          <w:b/>
        </w:rPr>
        <w:t xml:space="preserve"> frente a Riesgos de Desastres </w:t>
      </w:r>
      <w:r w:rsidRPr="00614946">
        <w:rPr>
          <w:rFonts w:ascii="Arial" w:hAnsi="Arial" w:cs="Arial"/>
          <w:b/>
        </w:rPr>
        <w:t xml:space="preserve">y preparada para el Cambio Climático. </w:t>
      </w:r>
      <w:r w:rsidRPr="00614946">
        <w:rPr>
          <w:rFonts w:ascii="Arial" w:hAnsi="Arial" w:cs="Arial"/>
          <w:i/>
        </w:rPr>
        <w:t>Adaptarse</w:t>
      </w:r>
      <w:r w:rsidRPr="00614946">
        <w:rPr>
          <w:rFonts w:ascii="Arial" w:hAnsi="Arial" w:cs="Arial"/>
        </w:rPr>
        <w:t xml:space="preserve"> al cambio climático </w:t>
      </w:r>
      <w:r>
        <w:rPr>
          <w:rFonts w:ascii="Arial" w:hAnsi="Arial" w:cs="Arial"/>
        </w:rPr>
        <w:t xml:space="preserve">significa un cambio fundamental, es pasar </w:t>
      </w:r>
      <w:r w:rsidRPr="00614946">
        <w:rPr>
          <w:rFonts w:ascii="Arial" w:hAnsi="Arial" w:cs="Arial"/>
        </w:rPr>
        <w:t>de un sistema a una condición futura distinta de la presente, que resista mejor los impactos climáticos. Una adaptación puede ser a través de tecnologías, comportamiento individual, organización social, normas y políticas, actividades económicas o educación.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>De los indicadores a cargo de este Sector se reportó el avance en el número de familias protegidas a través del fortalecimiento de capacidades en gestión social del riesgo, el cual superó lo programado para el año 201</w:t>
      </w:r>
      <w:r w:rsidR="009C03E3">
        <w:rPr>
          <w:rFonts w:ascii="Arial" w:hAnsi="Arial" w:cs="Arial"/>
          <w:sz w:val="24"/>
          <w:szCs w:val="24"/>
        </w:rPr>
        <w:t>5.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2E6D" w:rsidRPr="003970A2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006"/>
        <w:gridCol w:w="1580"/>
        <w:gridCol w:w="1874"/>
        <w:gridCol w:w="1683"/>
      </w:tblGrid>
      <w:tr w:rsidR="00B42E6D" w:rsidRPr="006C3710" w:rsidTr="00B22CC5">
        <w:trPr>
          <w:trHeight w:val="783"/>
        </w:trPr>
        <w:tc>
          <w:tcPr>
            <w:tcW w:w="1525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943634"/>
              </w:rPr>
              <w:t xml:space="preserve"> </w:t>
            </w: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  <w:tc>
          <w:tcPr>
            <w:tcW w:w="569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894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B37E18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1060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280B65"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952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6C3710" w:rsidTr="00B22CC5">
        <w:trPr>
          <w:trHeight w:val="539"/>
        </w:trPr>
        <w:tc>
          <w:tcPr>
            <w:tcW w:w="1525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hideMark/>
          </w:tcPr>
          <w:p w:rsidR="00B42E6D" w:rsidRPr="00B37E18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B37E18">
              <w:rPr>
                <w:rFonts w:ascii="Arial Narrow" w:hAnsi="Arial Narrow" w:cs="Arial"/>
                <w:bCs/>
                <w:color w:val="000000" w:themeColor="text1"/>
              </w:rPr>
              <w:t xml:space="preserve">2.000 familias protegidas a través del fortalecimiento de </w:t>
            </w:r>
            <w:r w:rsidRPr="00B37E18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capacidades en gestión social del riesgo</w:t>
            </w:r>
          </w:p>
        </w:tc>
        <w:tc>
          <w:tcPr>
            <w:tcW w:w="569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B37E18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7E18">
              <w:rPr>
                <w:rFonts w:ascii="Arial Narrow" w:hAnsi="Arial Narrow" w:cs="Arial"/>
                <w:color w:val="000000" w:themeColor="text1"/>
              </w:rPr>
              <w:lastRenderedPageBreak/>
              <w:t>ND</w:t>
            </w:r>
          </w:p>
        </w:tc>
        <w:tc>
          <w:tcPr>
            <w:tcW w:w="894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B37E18" w:rsidRDefault="00B37E18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768</w:t>
            </w:r>
          </w:p>
        </w:tc>
        <w:tc>
          <w:tcPr>
            <w:tcW w:w="1060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B37E18" w:rsidRDefault="00B37E18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153.6</w:t>
            </w:r>
            <w:r w:rsidR="00B42E6D" w:rsidRPr="00B37E18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2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B37E18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7E18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276"/>
        </w:trPr>
        <w:tc>
          <w:tcPr>
            <w:tcW w:w="1525" w:type="pct"/>
            <w:tcBorders>
              <w:top w:val="single" w:sz="8" w:space="0" w:color="FFFFFF"/>
            </w:tcBorders>
            <w:hideMark/>
          </w:tcPr>
          <w:p w:rsidR="00B42E6D" w:rsidRPr="00B37E18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B37E18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Cero muertos por arroyos al año</w:t>
            </w:r>
          </w:p>
        </w:tc>
        <w:tc>
          <w:tcPr>
            <w:tcW w:w="569" w:type="pct"/>
            <w:tcBorders>
              <w:top w:val="single" w:sz="8" w:space="0" w:color="FFFFFF"/>
            </w:tcBorders>
          </w:tcPr>
          <w:p w:rsidR="00B42E6D" w:rsidRPr="00B37E18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7E18">
              <w:rPr>
                <w:rFonts w:ascii="Arial Narrow" w:hAnsi="Arial Narrow" w:cs="Arial"/>
                <w:color w:val="000000" w:themeColor="text1"/>
              </w:rPr>
              <w:t>1</w:t>
            </w:r>
          </w:p>
        </w:tc>
        <w:tc>
          <w:tcPr>
            <w:tcW w:w="894" w:type="pct"/>
            <w:tcBorders>
              <w:top w:val="single" w:sz="8" w:space="0" w:color="FFFFFF"/>
            </w:tcBorders>
            <w:noWrap/>
            <w:hideMark/>
          </w:tcPr>
          <w:p w:rsidR="00B42E6D" w:rsidRPr="00B37E18" w:rsidRDefault="00B37E18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</w:t>
            </w:r>
          </w:p>
        </w:tc>
        <w:tc>
          <w:tcPr>
            <w:tcW w:w="1060" w:type="pct"/>
            <w:tcBorders>
              <w:top w:val="single" w:sz="8" w:space="0" w:color="FFFFFF"/>
            </w:tcBorders>
            <w:hideMark/>
          </w:tcPr>
          <w:p w:rsidR="00B42E6D" w:rsidRPr="00B37E18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B37E18">
              <w:rPr>
                <w:rFonts w:ascii="Arial Narrow" w:hAnsi="Arial Narrow" w:cs="Arial"/>
                <w:bCs/>
                <w:color w:val="000000" w:themeColor="text1"/>
              </w:rPr>
              <w:t>0%</w:t>
            </w:r>
          </w:p>
        </w:tc>
        <w:tc>
          <w:tcPr>
            <w:tcW w:w="952" w:type="pct"/>
            <w:tcBorders>
              <w:top w:val="single" w:sz="8" w:space="0" w:color="FFFFFF"/>
            </w:tcBorders>
            <w:noWrap/>
            <w:hideMark/>
          </w:tcPr>
          <w:p w:rsidR="00B42E6D" w:rsidRPr="00B37E18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B37E18">
              <w:rPr>
                <w:rFonts w:ascii="Arial Narrow" w:hAnsi="Arial Narrow" w:cs="Arial"/>
                <w:bCs/>
                <w:color w:val="000000" w:themeColor="text1"/>
              </w:rPr>
              <w:t>62.5%</w:t>
            </w:r>
          </w:p>
        </w:tc>
      </w:tr>
      <w:tr w:rsidR="00B42E6D" w:rsidRPr="006C3710" w:rsidTr="00B22CC5">
        <w:trPr>
          <w:trHeight w:val="440"/>
        </w:trPr>
        <w:tc>
          <w:tcPr>
            <w:tcW w:w="1525" w:type="pct"/>
            <w:shd w:val="clear" w:color="auto" w:fill="EFD3D2"/>
            <w:hideMark/>
          </w:tcPr>
          <w:p w:rsidR="00B42E6D" w:rsidRPr="00B37E18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B37E18">
              <w:rPr>
                <w:rFonts w:ascii="Arial Narrow" w:hAnsi="Arial Narrow" w:cs="Arial"/>
                <w:bCs/>
                <w:color w:val="000000" w:themeColor="text1"/>
              </w:rPr>
              <w:t>100% escenarios deportivos, teatros y edificaciones públicas y sitios de congregación masiva de público con planes de gestión del riesgo formulados y avalados por la OPAED</w:t>
            </w:r>
          </w:p>
        </w:tc>
        <w:tc>
          <w:tcPr>
            <w:tcW w:w="569" w:type="pct"/>
            <w:shd w:val="clear" w:color="auto" w:fill="EFD3D2"/>
          </w:tcPr>
          <w:p w:rsidR="00B42E6D" w:rsidRPr="00B37E18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7E18">
              <w:rPr>
                <w:rFonts w:ascii="Arial Narrow" w:hAnsi="Arial Narrow" w:cs="Arial"/>
                <w:color w:val="000000" w:themeColor="text1"/>
              </w:rPr>
              <w:t>ND</w:t>
            </w:r>
          </w:p>
        </w:tc>
        <w:tc>
          <w:tcPr>
            <w:tcW w:w="894" w:type="pct"/>
            <w:shd w:val="clear" w:color="auto" w:fill="EFD3D2"/>
            <w:noWrap/>
            <w:hideMark/>
          </w:tcPr>
          <w:p w:rsidR="00B42E6D" w:rsidRPr="00B37E18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7E18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  <w:tc>
          <w:tcPr>
            <w:tcW w:w="1060" w:type="pct"/>
            <w:shd w:val="clear" w:color="auto" w:fill="EFD3D2"/>
            <w:hideMark/>
          </w:tcPr>
          <w:p w:rsidR="00B42E6D" w:rsidRPr="00B37E18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B37E18">
              <w:rPr>
                <w:rFonts w:ascii="Arial Narrow" w:hAnsi="Arial Narrow" w:cs="Arial"/>
                <w:bCs/>
                <w:color w:val="000000" w:themeColor="text1"/>
              </w:rPr>
              <w:t>100%</w:t>
            </w:r>
          </w:p>
        </w:tc>
        <w:tc>
          <w:tcPr>
            <w:tcW w:w="952" w:type="pct"/>
            <w:shd w:val="clear" w:color="auto" w:fill="EFD3D2"/>
            <w:noWrap/>
            <w:hideMark/>
          </w:tcPr>
          <w:p w:rsidR="00B42E6D" w:rsidRPr="00B37E18" w:rsidRDefault="00B37E18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100</w:t>
            </w:r>
            <w:r w:rsidR="00B42E6D" w:rsidRPr="00B37E18">
              <w:rPr>
                <w:rFonts w:ascii="Arial Narrow" w:hAnsi="Arial Narrow" w:cs="Arial"/>
                <w:bCs/>
                <w:color w:val="000000" w:themeColor="text1"/>
              </w:rPr>
              <w:t>%</w:t>
            </w:r>
          </w:p>
        </w:tc>
      </w:tr>
    </w:tbl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B42E6D" w:rsidRPr="002934FC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eastAsia="es-CO"/>
        </w:rPr>
      </w:pPr>
      <w:r w:rsidRPr="002934FC">
        <w:rPr>
          <w:rFonts w:ascii="Arial" w:hAnsi="Arial" w:cs="Arial"/>
          <w:bCs/>
          <w:sz w:val="24"/>
          <w:szCs w:val="24"/>
          <w:lang w:eastAsia="es-CO"/>
        </w:rPr>
        <w:t xml:space="preserve">Dos de tres indicadores de este sector </w:t>
      </w:r>
      <w:r>
        <w:rPr>
          <w:rFonts w:ascii="Arial" w:hAnsi="Arial" w:cs="Arial"/>
          <w:bCs/>
          <w:sz w:val="24"/>
          <w:szCs w:val="24"/>
          <w:lang w:eastAsia="es-CO"/>
        </w:rPr>
        <w:t>alcanzaron satisfactoriamente el valor de la meta programada para la vigencia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B42E6D" w:rsidRPr="003B5AB8" w:rsidRDefault="00A74D68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5BFBBC6C" wp14:editId="6CCD487B">
            <wp:extent cx="5410200" cy="2545557"/>
            <wp:effectExtent l="0" t="0" r="0" b="7620"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42E6D" w:rsidRDefault="00B42E6D" w:rsidP="00B42E6D">
      <w:pPr>
        <w:jc w:val="center"/>
        <w:rPr>
          <w:rFonts w:ascii="Arial" w:hAnsi="Arial" w:cs="Arial"/>
        </w:rPr>
      </w:pPr>
    </w:p>
    <w:p w:rsidR="00B42E6D" w:rsidRPr="003B5AB8" w:rsidRDefault="00B42E6D" w:rsidP="00B42E6D">
      <w:pPr>
        <w:jc w:val="center"/>
        <w:rPr>
          <w:rFonts w:ascii="Arial" w:hAnsi="Arial" w:cs="Arial"/>
          <w:b/>
        </w:rPr>
      </w:pPr>
    </w:p>
    <w:p w:rsidR="00B42E6D" w:rsidRPr="003B5AB8" w:rsidRDefault="00B42E6D" w:rsidP="00B42E6D">
      <w:pPr>
        <w:rPr>
          <w:rFonts w:ascii="Arial" w:hAnsi="Arial" w:cs="Arial"/>
          <w:b/>
          <w:bCs/>
          <w:lang w:eastAsia="es-CO"/>
        </w:rPr>
      </w:pPr>
      <w:r w:rsidRPr="003B5AB8">
        <w:rPr>
          <w:rFonts w:ascii="Arial" w:hAnsi="Arial" w:cs="Arial"/>
          <w:b/>
          <w:bCs/>
          <w:lang w:eastAsia="es-CO"/>
        </w:rPr>
        <w:t>SECTOR TRANSPORTE</w:t>
      </w:r>
      <w:r>
        <w:rPr>
          <w:rFonts w:ascii="Arial" w:hAnsi="Arial" w:cs="Arial"/>
          <w:b/>
          <w:bCs/>
          <w:lang w:eastAsia="es-CO"/>
        </w:rPr>
        <w:t xml:space="preserve"> (MOVILIDAD)</w:t>
      </w:r>
    </w:p>
    <w:p w:rsidR="00B42E6D" w:rsidRDefault="00B42E6D" w:rsidP="00B42E6D">
      <w:pPr>
        <w:rPr>
          <w:rFonts w:ascii="Arial" w:hAnsi="Arial" w:cs="Arial"/>
          <w:b/>
        </w:rPr>
      </w:pPr>
    </w:p>
    <w:p w:rsidR="00B42E6D" w:rsidRDefault="00B42E6D" w:rsidP="00B42E6D">
      <w:pPr>
        <w:jc w:val="both"/>
        <w:rPr>
          <w:rFonts w:ascii="Arial" w:hAnsi="Arial" w:cs="Arial"/>
          <w:bCs/>
          <w:lang w:val="es-ES_tradnl"/>
        </w:rPr>
      </w:pPr>
      <w:r w:rsidRPr="00614946">
        <w:rPr>
          <w:rFonts w:ascii="Arial" w:hAnsi="Arial" w:cs="Arial"/>
          <w:b/>
          <w:bCs/>
          <w:lang w:val="es-ES_tradnl"/>
        </w:rPr>
        <w:t xml:space="preserve">Estrategia Barranquilla Ciudad de Movilidad Eficiente. </w:t>
      </w:r>
      <w:r w:rsidRPr="00B8188B">
        <w:rPr>
          <w:rFonts w:ascii="Arial" w:hAnsi="Arial" w:cs="Arial"/>
          <w:bCs/>
          <w:lang w:val="es-ES_tradnl"/>
        </w:rPr>
        <w:t>Lograr</w:t>
      </w:r>
      <w:r>
        <w:rPr>
          <w:rFonts w:ascii="Arial" w:hAnsi="Arial" w:cs="Arial"/>
          <w:b/>
          <w:bCs/>
          <w:lang w:val="es-ES_tradnl"/>
        </w:rPr>
        <w:t xml:space="preserve"> </w:t>
      </w:r>
      <w:r>
        <w:rPr>
          <w:rFonts w:ascii="Arial" w:hAnsi="Arial" w:cs="Arial"/>
          <w:bCs/>
          <w:lang w:val="es-ES_tradnl"/>
        </w:rPr>
        <w:t xml:space="preserve">una movilidad segura, amable, eficiente y al servicio de los Barranquilleros mediante la planificación del tránsito y transporte, la infraestructura vial, el uso de la educación </w:t>
      </w:r>
      <w:r>
        <w:rPr>
          <w:rFonts w:ascii="Arial" w:hAnsi="Arial" w:cs="Arial"/>
          <w:bCs/>
          <w:lang w:val="es-ES_tradnl"/>
        </w:rPr>
        <w:lastRenderedPageBreak/>
        <w:t>(cultura vial) como modificador de comportamiento y el fortalecimiento de la autoridad.</w:t>
      </w:r>
    </w:p>
    <w:p w:rsidR="009C03E3" w:rsidRDefault="009C03E3" w:rsidP="00B42E6D">
      <w:pPr>
        <w:jc w:val="both"/>
        <w:rPr>
          <w:rFonts w:ascii="Arial" w:hAnsi="Arial" w:cs="Arial"/>
          <w:bCs/>
          <w:lang w:val="es-ES_tradnl"/>
        </w:rPr>
      </w:pPr>
    </w:p>
    <w:p w:rsidR="00B42E6D" w:rsidRDefault="00B42E6D" w:rsidP="00B42E6D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RESULTADOS</w:t>
      </w:r>
    </w:p>
    <w:p w:rsidR="00B42E6D" w:rsidRDefault="00B42E6D" w:rsidP="00B42E6D">
      <w:pPr>
        <w:rPr>
          <w:rFonts w:ascii="Arial" w:hAnsi="Arial" w:cs="Arial"/>
          <w:b/>
          <w:lang w:val="es-ES_tradnl"/>
        </w:rPr>
      </w:pPr>
    </w:p>
    <w:p w:rsidR="00B42E6D" w:rsidRPr="005A27F0" w:rsidRDefault="00B42E6D" w:rsidP="00B42E6D">
      <w:pPr>
        <w:jc w:val="both"/>
        <w:rPr>
          <w:rFonts w:ascii="Arial" w:hAnsi="Arial" w:cs="Arial"/>
          <w:lang w:val="es-ES_tradnl"/>
        </w:rPr>
      </w:pPr>
      <w:r w:rsidRPr="005A27F0">
        <w:rPr>
          <w:rFonts w:ascii="Arial" w:hAnsi="Arial" w:cs="Arial"/>
          <w:lang w:val="es-ES_tradnl"/>
        </w:rPr>
        <w:t xml:space="preserve">La semaforización de intersecciones con sistema inteligente </w:t>
      </w:r>
      <w:r>
        <w:rPr>
          <w:rFonts w:ascii="Arial" w:hAnsi="Arial" w:cs="Arial"/>
          <w:lang w:val="es-ES_tradnl"/>
        </w:rPr>
        <w:t>ha sido de mucho impacto para el comportamiento de los conductores y la disminución de la accidentalidad y constituye una meta que se ha superado ampliamente.</w:t>
      </w:r>
    </w:p>
    <w:p w:rsidR="00B42E6D" w:rsidRDefault="00B42E6D" w:rsidP="00B42E6D">
      <w:pPr>
        <w:rPr>
          <w:rFonts w:ascii="Arial" w:hAnsi="Arial" w:cs="Arial"/>
          <w:b/>
          <w:lang w:val="es-ES_tradnl"/>
        </w:rPr>
      </w:pPr>
    </w:p>
    <w:p w:rsidR="00B42E6D" w:rsidRDefault="00B42E6D" w:rsidP="00B42E6D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El tener 8 muertes en accidente de tránsito por cada cien mil habitantes nos mantiene muy por debajo del valor nacional de </w:t>
      </w:r>
      <w:r w:rsidRPr="00B065F2">
        <w:rPr>
          <w:rFonts w:ascii="Arial" w:hAnsi="Arial" w:cs="Arial"/>
          <w:lang w:val="es-ES_tradnl"/>
        </w:rPr>
        <w:t>12,5 personas por cada 100.000 habitantes</w:t>
      </w:r>
      <w:r>
        <w:rPr>
          <w:rFonts w:ascii="Arial" w:hAnsi="Arial" w:cs="Arial"/>
          <w:lang w:val="es-ES_tradnl"/>
        </w:rPr>
        <w:t>.</w:t>
      </w:r>
    </w:p>
    <w:p w:rsidR="00B42E6D" w:rsidRDefault="00B42E6D" w:rsidP="00B42E6D">
      <w:pPr>
        <w:jc w:val="both"/>
        <w:rPr>
          <w:rFonts w:ascii="Arial" w:hAnsi="Arial" w:cs="Arial"/>
          <w:lang w:val="es-ES_tradnl"/>
        </w:rPr>
      </w:pPr>
    </w:p>
    <w:p w:rsidR="00B42E6D" w:rsidRPr="00B065F2" w:rsidRDefault="00B42E6D" w:rsidP="00B42E6D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La i</w:t>
      </w:r>
      <w:r w:rsidRPr="00B065F2">
        <w:rPr>
          <w:rFonts w:ascii="Arial" w:hAnsi="Arial" w:cs="Arial"/>
          <w:lang w:val="es-ES_tradnl"/>
        </w:rPr>
        <w:t>mplementa</w:t>
      </w:r>
      <w:r>
        <w:rPr>
          <w:rFonts w:ascii="Arial" w:hAnsi="Arial" w:cs="Arial"/>
          <w:lang w:val="es-ES_tradnl"/>
        </w:rPr>
        <w:t>ción de</w:t>
      </w:r>
      <w:r w:rsidRPr="00B065F2">
        <w:rPr>
          <w:rFonts w:ascii="Arial" w:hAnsi="Arial" w:cs="Arial"/>
          <w:lang w:val="es-ES_tradnl"/>
        </w:rPr>
        <w:t xml:space="preserve"> rampas en las intersecciones </w:t>
      </w:r>
      <w:proofErr w:type="spellStart"/>
      <w:r w:rsidRPr="00B065F2">
        <w:rPr>
          <w:rFonts w:ascii="Arial" w:hAnsi="Arial" w:cs="Arial"/>
          <w:lang w:val="es-ES_tradnl"/>
        </w:rPr>
        <w:t>semaforizadas</w:t>
      </w:r>
      <w:proofErr w:type="spellEnd"/>
      <w:r>
        <w:rPr>
          <w:rFonts w:ascii="Arial" w:hAnsi="Arial" w:cs="Arial"/>
          <w:lang w:val="es-ES_tradnl"/>
        </w:rPr>
        <w:t xml:space="preserve"> también supera la meta programada y atiende lo dispuesto en la política diferencial para la población en discapacidad.</w:t>
      </w:r>
    </w:p>
    <w:p w:rsidR="00B42E6D" w:rsidRPr="00920A31" w:rsidRDefault="00B42E6D" w:rsidP="00B42E6D">
      <w:pPr>
        <w:rPr>
          <w:rFonts w:ascii="Arial" w:hAnsi="Arial" w:cs="Arial"/>
          <w:b/>
          <w:lang w:val="es-ES_tradnl"/>
        </w:rPr>
      </w:pPr>
    </w:p>
    <w:tbl>
      <w:tblPr>
        <w:tblW w:w="5000" w:type="pct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1084"/>
        <w:gridCol w:w="1502"/>
        <w:gridCol w:w="1870"/>
        <w:gridCol w:w="1686"/>
      </w:tblGrid>
      <w:tr w:rsidR="00B42E6D" w:rsidRPr="006C3710" w:rsidTr="004779E6">
        <w:trPr>
          <w:trHeight w:val="765"/>
          <w:tblHeader/>
        </w:trPr>
        <w:tc>
          <w:tcPr>
            <w:tcW w:w="1525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943634"/>
              </w:rPr>
            </w:pPr>
            <w:r w:rsidRPr="00056C5C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  <w:tc>
          <w:tcPr>
            <w:tcW w:w="613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850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9C03E3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1058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280B65"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954" w:type="pct"/>
            <w:tcBorders>
              <w:bottom w:val="single" w:sz="8" w:space="0" w:color="C0504D"/>
            </w:tcBorders>
            <w:noWrap/>
            <w:hideMark/>
          </w:tcPr>
          <w:p w:rsidR="00B42E6D" w:rsidRPr="00D516F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D516F0">
              <w:rPr>
                <w:rFonts w:ascii="Arial Narrow" w:hAnsi="Arial Narrow" w:cs="Arial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6C3710" w:rsidTr="004779E6">
        <w:trPr>
          <w:trHeight w:val="373"/>
        </w:trPr>
        <w:tc>
          <w:tcPr>
            <w:tcW w:w="1525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hideMark/>
          </w:tcPr>
          <w:p w:rsidR="00B42E6D" w:rsidRPr="009C03E3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9C03E3">
              <w:rPr>
                <w:rFonts w:ascii="Arial Narrow" w:hAnsi="Arial Narrow" w:cs="Arial"/>
                <w:bCs/>
                <w:color w:val="000000" w:themeColor="text1"/>
              </w:rPr>
              <w:t xml:space="preserve">62 intersecciones </w:t>
            </w:r>
            <w:proofErr w:type="spellStart"/>
            <w:r w:rsidRPr="009C03E3">
              <w:rPr>
                <w:rFonts w:ascii="Arial Narrow" w:hAnsi="Arial Narrow" w:cs="Arial"/>
                <w:bCs/>
                <w:color w:val="000000" w:themeColor="text1"/>
              </w:rPr>
              <w:t>semaforizadas</w:t>
            </w:r>
            <w:proofErr w:type="spellEnd"/>
            <w:r w:rsidRPr="009C03E3">
              <w:rPr>
                <w:rFonts w:ascii="Arial Narrow" w:hAnsi="Arial Narrow" w:cs="Arial"/>
                <w:bCs/>
                <w:color w:val="000000" w:themeColor="text1"/>
              </w:rPr>
              <w:t xml:space="preserve"> con sistema inteligente</w:t>
            </w:r>
          </w:p>
        </w:tc>
        <w:tc>
          <w:tcPr>
            <w:tcW w:w="613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850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-</w:t>
            </w:r>
          </w:p>
        </w:tc>
        <w:tc>
          <w:tcPr>
            <w:tcW w:w="1058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-</w:t>
            </w:r>
          </w:p>
        </w:tc>
        <w:tc>
          <w:tcPr>
            <w:tcW w:w="954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EFD3D2"/>
            <w:noWrap/>
            <w:hideMark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4779E6">
        <w:trPr>
          <w:trHeight w:val="761"/>
        </w:trPr>
        <w:tc>
          <w:tcPr>
            <w:tcW w:w="1525" w:type="pct"/>
            <w:tcBorders>
              <w:top w:val="single" w:sz="8" w:space="0" w:color="FFFFFF"/>
            </w:tcBorders>
            <w:hideMark/>
          </w:tcPr>
          <w:p w:rsidR="00B42E6D" w:rsidRPr="009C03E3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9C03E3">
              <w:rPr>
                <w:rFonts w:ascii="Arial Narrow" w:hAnsi="Arial Narrow" w:cs="Arial"/>
                <w:bCs/>
                <w:color w:val="000000" w:themeColor="text1"/>
              </w:rPr>
              <w:t xml:space="preserve">Tener instaladas 16.220 señales de optimización de la señalización vertical </w:t>
            </w:r>
          </w:p>
        </w:tc>
        <w:tc>
          <w:tcPr>
            <w:tcW w:w="613" w:type="pct"/>
            <w:tcBorders>
              <w:top w:val="single" w:sz="8" w:space="0" w:color="FFFFFF"/>
            </w:tcBorders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14.000</w:t>
            </w:r>
          </w:p>
        </w:tc>
        <w:tc>
          <w:tcPr>
            <w:tcW w:w="850" w:type="pct"/>
            <w:tcBorders>
              <w:top w:val="single" w:sz="8" w:space="0" w:color="FFFFFF"/>
            </w:tcBorders>
            <w:noWrap/>
            <w:hideMark/>
          </w:tcPr>
          <w:p w:rsidR="00B42E6D" w:rsidRPr="009C03E3" w:rsidRDefault="009C03E3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2.523</w:t>
            </w:r>
          </w:p>
        </w:tc>
        <w:tc>
          <w:tcPr>
            <w:tcW w:w="1058" w:type="pct"/>
            <w:tcBorders>
              <w:top w:val="single" w:sz="8" w:space="0" w:color="FFFFFF"/>
            </w:tcBorders>
            <w:noWrap/>
            <w:hideMark/>
          </w:tcPr>
          <w:p w:rsidR="00B42E6D" w:rsidRPr="009C03E3" w:rsidRDefault="009C03E3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504.6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4" w:type="pct"/>
            <w:tcBorders>
              <w:top w:val="single" w:sz="8" w:space="0" w:color="FFFFFF"/>
            </w:tcBorders>
            <w:noWrap/>
            <w:hideMark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4779E6">
        <w:trPr>
          <w:trHeight w:val="707"/>
        </w:trPr>
        <w:tc>
          <w:tcPr>
            <w:tcW w:w="1525" w:type="pct"/>
            <w:shd w:val="clear" w:color="auto" w:fill="EFD3D2"/>
            <w:hideMark/>
          </w:tcPr>
          <w:p w:rsidR="00B42E6D" w:rsidRPr="009C03E3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9C03E3">
              <w:rPr>
                <w:rFonts w:ascii="Arial Narrow" w:hAnsi="Arial Narrow" w:cs="Arial"/>
                <w:bCs/>
                <w:color w:val="000000" w:themeColor="text1"/>
              </w:rPr>
              <w:t>Sensibilizar al 25% de la población de habitantes de la ciudad de barranquilla en las normas de tránsito y comportamientos viales seguros</w:t>
            </w:r>
          </w:p>
        </w:tc>
        <w:tc>
          <w:tcPr>
            <w:tcW w:w="613" w:type="pct"/>
            <w:shd w:val="clear" w:color="auto" w:fill="EFD3D2"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17,3%</w:t>
            </w:r>
          </w:p>
        </w:tc>
        <w:tc>
          <w:tcPr>
            <w:tcW w:w="850" w:type="pct"/>
            <w:shd w:val="clear" w:color="auto" w:fill="EFD3D2"/>
            <w:noWrap/>
            <w:hideMark/>
          </w:tcPr>
          <w:p w:rsidR="00B42E6D" w:rsidRPr="009C03E3" w:rsidRDefault="00FB4D64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7</w:t>
            </w:r>
            <w:r w:rsidR="009C03E3">
              <w:rPr>
                <w:rFonts w:ascii="Arial Narrow" w:hAnsi="Arial Narrow" w:cs="Arial"/>
                <w:color w:val="000000" w:themeColor="text1"/>
              </w:rPr>
              <w:t>4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058" w:type="pct"/>
            <w:shd w:val="clear" w:color="auto" w:fill="EFD3D2"/>
            <w:noWrap/>
            <w:hideMark/>
          </w:tcPr>
          <w:p w:rsidR="00B42E6D" w:rsidRPr="009C03E3" w:rsidRDefault="00FB4D64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29</w:t>
            </w:r>
            <w:r w:rsidR="009C03E3">
              <w:rPr>
                <w:rFonts w:ascii="Arial Narrow" w:hAnsi="Arial Narrow" w:cs="Arial"/>
                <w:color w:val="000000" w:themeColor="text1"/>
              </w:rPr>
              <w:t>6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4" w:type="pct"/>
            <w:shd w:val="clear" w:color="auto" w:fill="EFD3D2"/>
            <w:noWrap/>
            <w:hideMark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4779E6">
        <w:trPr>
          <w:trHeight w:val="548"/>
        </w:trPr>
        <w:tc>
          <w:tcPr>
            <w:tcW w:w="1525" w:type="pct"/>
            <w:hideMark/>
          </w:tcPr>
          <w:p w:rsidR="00B42E6D" w:rsidRPr="009C03E3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9C03E3">
              <w:rPr>
                <w:rFonts w:ascii="Arial Narrow" w:hAnsi="Arial Narrow" w:cs="Arial"/>
                <w:bCs/>
                <w:color w:val="000000" w:themeColor="text1"/>
              </w:rPr>
              <w:t>Número de muertos por accidentes de tránsito menor o igual a 6,7 por cada cien mil habitantes</w:t>
            </w:r>
          </w:p>
        </w:tc>
        <w:tc>
          <w:tcPr>
            <w:tcW w:w="613" w:type="pct"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6,7</w:t>
            </w:r>
          </w:p>
        </w:tc>
        <w:tc>
          <w:tcPr>
            <w:tcW w:w="850" w:type="pct"/>
            <w:noWrap/>
            <w:hideMark/>
          </w:tcPr>
          <w:p w:rsidR="00B42E6D" w:rsidRPr="009C03E3" w:rsidRDefault="009C03E3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5.6</w:t>
            </w:r>
          </w:p>
        </w:tc>
        <w:tc>
          <w:tcPr>
            <w:tcW w:w="1058" w:type="pct"/>
            <w:noWrap/>
            <w:hideMark/>
          </w:tcPr>
          <w:p w:rsidR="00B42E6D" w:rsidRPr="009C03E3" w:rsidRDefault="009C03E3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120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4" w:type="pct"/>
            <w:noWrap/>
            <w:hideMark/>
          </w:tcPr>
          <w:p w:rsidR="00B42E6D" w:rsidRPr="009C03E3" w:rsidRDefault="009C03E3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95.9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</w:tr>
      <w:tr w:rsidR="00B42E6D" w:rsidRPr="006C3710" w:rsidTr="004779E6">
        <w:trPr>
          <w:trHeight w:val="271"/>
        </w:trPr>
        <w:tc>
          <w:tcPr>
            <w:tcW w:w="1525" w:type="pct"/>
            <w:shd w:val="clear" w:color="auto" w:fill="EFD3D2"/>
            <w:hideMark/>
          </w:tcPr>
          <w:p w:rsidR="00B42E6D" w:rsidRPr="009C03E3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9C03E3">
              <w:rPr>
                <w:rFonts w:ascii="Arial Narrow" w:hAnsi="Arial Narrow" w:cs="Arial"/>
                <w:bCs/>
                <w:color w:val="000000" w:themeColor="text1"/>
              </w:rPr>
              <w:t>80 micro intervenciones viales realizadas</w:t>
            </w:r>
          </w:p>
        </w:tc>
        <w:tc>
          <w:tcPr>
            <w:tcW w:w="613" w:type="pct"/>
            <w:shd w:val="clear" w:color="auto" w:fill="EFD3D2"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35</w:t>
            </w:r>
          </w:p>
        </w:tc>
        <w:tc>
          <w:tcPr>
            <w:tcW w:w="850" w:type="pct"/>
            <w:shd w:val="clear" w:color="auto" w:fill="EFD3D2"/>
            <w:noWrap/>
            <w:hideMark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5</w:t>
            </w:r>
          </w:p>
        </w:tc>
        <w:tc>
          <w:tcPr>
            <w:tcW w:w="1058" w:type="pct"/>
            <w:shd w:val="clear" w:color="auto" w:fill="EFD3D2"/>
            <w:noWrap/>
            <w:hideMark/>
          </w:tcPr>
          <w:p w:rsidR="00B42E6D" w:rsidRPr="009C03E3" w:rsidRDefault="004779E6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0%</w:t>
            </w:r>
          </w:p>
        </w:tc>
        <w:tc>
          <w:tcPr>
            <w:tcW w:w="954" w:type="pct"/>
            <w:shd w:val="clear" w:color="auto" w:fill="EFD3D2"/>
            <w:noWrap/>
            <w:hideMark/>
          </w:tcPr>
          <w:p w:rsidR="00B42E6D" w:rsidRPr="009C03E3" w:rsidRDefault="004779E6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100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</w:tr>
      <w:tr w:rsidR="00B42E6D" w:rsidRPr="006C3710" w:rsidTr="004779E6">
        <w:trPr>
          <w:trHeight w:val="276"/>
        </w:trPr>
        <w:tc>
          <w:tcPr>
            <w:tcW w:w="1525" w:type="pct"/>
            <w:hideMark/>
          </w:tcPr>
          <w:p w:rsidR="00B42E6D" w:rsidRPr="009C03E3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9C03E3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3 macro intervenciones viales realizadas</w:t>
            </w:r>
          </w:p>
        </w:tc>
        <w:tc>
          <w:tcPr>
            <w:tcW w:w="613" w:type="pct"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850" w:type="pct"/>
            <w:noWrap/>
            <w:hideMark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  <w:tc>
          <w:tcPr>
            <w:tcW w:w="1058" w:type="pct"/>
            <w:noWrap/>
            <w:hideMark/>
          </w:tcPr>
          <w:p w:rsidR="00B42E6D" w:rsidRPr="009C03E3" w:rsidRDefault="004779E6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133.3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4" w:type="pct"/>
            <w:noWrap/>
            <w:hideMark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4779E6">
        <w:trPr>
          <w:trHeight w:val="280"/>
        </w:trPr>
        <w:tc>
          <w:tcPr>
            <w:tcW w:w="1525" w:type="pct"/>
            <w:shd w:val="clear" w:color="auto" w:fill="EFD3D2"/>
            <w:hideMark/>
          </w:tcPr>
          <w:p w:rsidR="00B42E6D" w:rsidRPr="009C03E3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9C03E3">
              <w:rPr>
                <w:rFonts w:ascii="Arial Narrow" w:hAnsi="Arial Narrow" w:cs="Arial"/>
                <w:bCs/>
                <w:color w:val="000000" w:themeColor="text1"/>
              </w:rPr>
              <w:t xml:space="preserve">100% de los conductores VTA censados </w:t>
            </w:r>
          </w:p>
        </w:tc>
        <w:tc>
          <w:tcPr>
            <w:tcW w:w="613" w:type="pct"/>
            <w:shd w:val="clear" w:color="auto" w:fill="EFD3D2"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850" w:type="pct"/>
            <w:shd w:val="clear" w:color="auto" w:fill="EFD3D2"/>
            <w:noWrap/>
            <w:hideMark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-</w:t>
            </w:r>
          </w:p>
        </w:tc>
        <w:tc>
          <w:tcPr>
            <w:tcW w:w="1058" w:type="pct"/>
            <w:shd w:val="clear" w:color="auto" w:fill="EFD3D2"/>
            <w:noWrap/>
            <w:hideMark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-</w:t>
            </w:r>
          </w:p>
        </w:tc>
        <w:tc>
          <w:tcPr>
            <w:tcW w:w="954" w:type="pct"/>
            <w:shd w:val="clear" w:color="auto" w:fill="EFD3D2"/>
            <w:noWrap/>
            <w:hideMark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4779E6">
        <w:trPr>
          <w:trHeight w:val="412"/>
        </w:trPr>
        <w:tc>
          <w:tcPr>
            <w:tcW w:w="1525" w:type="pct"/>
            <w:hideMark/>
          </w:tcPr>
          <w:p w:rsidR="00B42E6D" w:rsidRPr="009C03E3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9C03E3">
              <w:rPr>
                <w:rFonts w:ascii="Arial Narrow" w:hAnsi="Arial Narrow" w:cs="Arial"/>
                <w:bCs/>
                <w:color w:val="000000" w:themeColor="text1"/>
              </w:rPr>
              <w:t xml:space="preserve">100% de los conductores con actividades sustitutivas censados </w:t>
            </w:r>
          </w:p>
        </w:tc>
        <w:tc>
          <w:tcPr>
            <w:tcW w:w="613" w:type="pct"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850" w:type="pct"/>
            <w:noWrap/>
            <w:hideMark/>
          </w:tcPr>
          <w:p w:rsidR="00B42E6D" w:rsidRPr="009C03E3" w:rsidRDefault="00FB4D64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17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058" w:type="pct"/>
            <w:noWrap/>
            <w:hideMark/>
          </w:tcPr>
          <w:p w:rsidR="00B42E6D" w:rsidRPr="009C03E3" w:rsidRDefault="00FB4D64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50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954" w:type="pct"/>
            <w:noWrap/>
            <w:hideMark/>
          </w:tcPr>
          <w:p w:rsidR="00B42E6D" w:rsidRPr="009C03E3" w:rsidRDefault="00FB4D64" w:rsidP="00FB4D64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31</w:t>
            </w:r>
            <w:r w:rsidR="004779E6">
              <w:rPr>
                <w:rFonts w:ascii="Arial Narrow" w:hAnsi="Arial Narrow" w:cs="Arial"/>
                <w:color w:val="000000" w:themeColor="text1"/>
              </w:rPr>
              <w:t>.9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</w:tr>
      <w:tr w:rsidR="004779E6" w:rsidRPr="006C3710" w:rsidTr="004779E6">
        <w:trPr>
          <w:trHeight w:val="220"/>
        </w:trPr>
        <w:tc>
          <w:tcPr>
            <w:tcW w:w="1525" w:type="pct"/>
            <w:shd w:val="clear" w:color="auto" w:fill="EFD3D2"/>
            <w:hideMark/>
          </w:tcPr>
          <w:p w:rsidR="004779E6" w:rsidRPr="009C03E3" w:rsidRDefault="004779E6" w:rsidP="004779E6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9C03E3">
              <w:rPr>
                <w:rFonts w:ascii="Arial Narrow" w:hAnsi="Arial Narrow" w:cs="Arial"/>
                <w:bCs/>
                <w:color w:val="000000" w:themeColor="text1"/>
              </w:rPr>
              <w:t>Adecuación de 2 corredores modelos</w:t>
            </w:r>
          </w:p>
        </w:tc>
        <w:tc>
          <w:tcPr>
            <w:tcW w:w="613" w:type="pct"/>
            <w:shd w:val="clear" w:color="auto" w:fill="EFD3D2"/>
          </w:tcPr>
          <w:p w:rsidR="004779E6" w:rsidRPr="009C03E3" w:rsidRDefault="004779E6" w:rsidP="004779E6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850" w:type="pct"/>
            <w:shd w:val="clear" w:color="auto" w:fill="EFD3D2"/>
            <w:noWrap/>
            <w:hideMark/>
          </w:tcPr>
          <w:p w:rsidR="004779E6" w:rsidRPr="009C03E3" w:rsidRDefault="004779E6" w:rsidP="004779E6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-</w:t>
            </w:r>
          </w:p>
        </w:tc>
        <w:tc>
          <w:tcPr>
            <w:tcW w:w="1058" w:type="pct"/>
            <w:shd w:val="clear" w:color="auto" w:fill="EFD3D2"/>
            <w:noWrap/>
            <w:hideMark/>
          </w:tcPr>
          <w:p w:rsidR="004779E6" w:rsidRPr="009C03E3" w:rsidRDefault="004779E6" w:rsidP="004779E6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-</w:t>
            </w:r>
          </w:p>
        </w:tc>
        <w:tc>
          <w:tcPr>
            <w:tcW w:w="954" w:type="pct"/>
            <w:shd w:val="clear" w:color="auto" w:fill="EFD3D2"/>
            <w:noWrap/>
            <w:hideMark/>
          </w:tcPr>
          <w:p w:rsidR="004779E6" w:rsidRPr="009C03E3" w:rsidRDefault="004779E6" w:rsidP="004779E6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4779E6">
        <w:trPr>
          <w:trHeight w:val="521"/>
        </w:trPr>
        <w:tc>
          <w:tcPr>
            <w:tcW w:w="1525" w:type="pct"/>
            <w:hideMark/>
          </w:tcPr>
          <w:p w:rsidR="00B42E6D" w:rsidRPr="009C03E3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9C03E3">
              <w:rPr>
                <w:rFonts w:ascii="Arial Narrow" w:hAnsi="Arial Narrow" w:cs="Arial"/>
                <w:bCs/>
                <w:color w:val="000000" w:themeColor="text1"/>
              </w:rPr>
              <w:t xml:space="preserve">Implementar rampas en el 30% de las intersecciones </w:t>
            </w:r>
            <w:proofErr w:type="spellStart"/>
            <w:r w:rsidRPr="009C03E3">
              <w:rPr>
                <w:rFonts w:ascii="Arial Narrow" w:hAnsi="Arial Narrow" w:cs="Arial"/>
                <w:bCs/>
                <w:color w:val="000000" w:themeColor="text1"/>
              </w:rPr>
              <w:t>semaforizadas</w:t>
            </w:r>
            <w:proofErr w:type="spellEnd"/>
          </w:p>
        </w:tc>
        <w:tc>
          <w:tcPr>
            <w:tcW w:w="613" w:type="pct"/>
          </w:tcPr>
          <w:p w:rsidR="00B42E6D" w:rsidRPr="009C03E3" w:rsidRDefault="004779E6" w:rsidP="004779E6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45%</w:t>
            </w:r>
          </w:p>
        </w:tc>
        <w:tc>
          <w:tcPr>
            <w:tcW w:w="850" w:type="pct"/>
            <w:noWrap/>
            <w:hideMark/>
          </w:tcPr>
          <w:p w:rsidR="00B42E6D" w:rsidRPr="009C03E3" w:rsidRDefault="004779E6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20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058" w:type="pct"/>
            <w:noWrap/>
            <w:hideMark/>
          </w:tcPr>
          <w:p w:rsidR="00B42E6D" w:rsidRPr="009C03E3" w:rsidRDefault="00636BF2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00%</w:t>
            </w:r>
          </w:p>
        </w:tc>
        <w:tc>
          <w:tcPr>
            <w:tcW w:w="954" w:type="pct"/>
            <w:noWrap/>
            <w:hideMark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0B44CF">
        <w:trPr>
          <w:trHeight w:val="838"/>
        </w:trPr>
        <w:tc>
          <w:tcPr>
            <w:tcW w:w="1525" w:type="pct"/>
            <w:shd w:val="clear" w:color="auto" w:fill="EFD3D2"/>
            <w:hideMark/>
          </w:tcPr>
          <w:p w:rsidR="00B42E6D" w:rsidRPr="009C03E3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9C03E3">
              <w:rPr>
                <w:rFonts w:ascii="Arial Narrow" w:hAnsi="Arial Narrow" w:cs="Arial"/>
                <w:bCs/>
                <w:color w:val="000000" w:themeColor="text1"/>
              </w:rPr>
              <w:t>Construcción de 4.000 metros lineales de ciclo-rutas</w:t>
            </w:r>
          </w:p>
        </w:tc>
        <w:tc>
          <w:tcPr>
            <w:tcW w:w="613" w:type="pct"/>
            <w:shd w:val="clear" w:color="auto" w:fill="EFD3D2"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850" w:type="pct"/>
            <w:shd w:val="clear" w:color="auto" w:fill="EFD3D2"/>
            <w:noWrap/>
            <w:hideMark/>
          </w:tcPr>
          <w:p w:rsidR="00B42E6D" w:rsidRPr="009C03E3" w:rsidRDefault="00636BF2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8100</w:t>
            </w:r>
          </w:p>
        </w:tc>
        <w:tc>
          <w:tcPr>
            <w:tcW w:w="1058" w:type="pct"/>
            <w:shd w:val="clear" w:color="auto" w:fill="EFD3D2"/>
            <w:noWrap/>
            <w:hideMark/>
          </w:tcPr>
          <w:p w:rsidR="00B42E6D" w:rsidRPr="009C03E3" w:rsidRDefault="00636BF2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405%</w:t>
            </w:r>
          </w:p>
        </w:tc>
        <w:tc>
          <w:tcPr>
            <w:tcW w:w="954" w:type="pct"/>
            <w:shd w:val="clear" w:color="auto" w:fill="EFD3D2"/>
            <w:noWrap/>
            <w:hideMark/>
          </w:tcPr>
          <w:p w:rsidR="00B42E6D" w:rsidRPr="009C03E3" w:rsidRDefault="00636BF2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</w:t>
            </w:r>
            <w:r w:rsidR="00B42E6D" w:rsidRPr="009C03E3">
              <w:rPr>
                <w:rFonts w:ascii="Arial Narrow" w:hAnsi="Arial Narrow" w:cs="Arial"/>
                <w:color w:val="000000" w:themeColor="text1"/>
              </w:rPr>
              <w:t>0%</w:t>
            </w:r>
          </w:p>
        </w:tc>
      </w:tr>
      <w:tr w:rsidR="00B42E6D" w:rsidRPr="006C3710" w:rsidTr="004779E6">
        <w:trPr>
          <w:trHeight w:val="425"/>
        </w:trPr>
        <w:tc>
          <w:tcPr>
            <w:tcW w:w="1525" w:type="pct"/>
            <w:hideMark/>
          </w:tcPr>
          <w:p w:rsidR="00B42E6D" w:rsidRPr="009C03E3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9C03E3">
              <w:rPr>
                <w:rFonts w:ascii="Arial Narrow" w:hAnsi="Arial Narrow" w:cs="Arial"/>
                <w:bCs/>
                <w:color w:val="000000" w:themeColor="text1"/>
              </w:rPr>
              <w:t>100% de los vehículos de transporte individual  con taxímetro implementado</w:t>
            </w:r>
          </w:p>
        </w:tc>
        <w:tc>
          <w:tcPr>
            <w:tcW w:w="613" w:type="pct"/>
          </w:tcPr>
          <w:p w:rsidR="00B42E6D" w:rsidRPr="009C03E3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C03E3">
              <w:rPr>
                <w:rFonts w:ascii="Arial Narrow" w:hAnsi="Arial Narrow" w:cs="Arial"/>
                <w:color w:val="000000" w:themeColor="text1"/>
              </w:rPr>
              <w:t>0</w:t>
            </w:r>
          </w:p>
        </w:tc>
        <w:tc>
          <w:tcPr>
            <w:tcW w:w="850" w:type="pct"/>
            <w:noWrap/>
            <w:hideMark/>
          </w:tcPr>
          <w:p w:rsidR="00B42E6D" w:rsidRPr="009C03E3" w:rsidRDefault="00A74D68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50%</w:t>
            </w:r>
          </w:p>
        </w:tc>
        <w:tc>
          <w:tcPr>
            <w:tcW w:w="1058" w:type="pct"/>
            <w:noWrap/>
            <w:hideMark/>
          </w:tcPr>
          <w:p w:rsidR="00B42E6D" w:rsidRPr="009C03E3" w:rsidRDefault="00A74D68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50%</w:t>
            </w:r>
          </w:p>
        </w:tc>
        <w:tc>
          <w:tcPr>
            <w:tcW w:w="954" w:type="pct"/>
            <w:noWrap/>
            <w:hideMark/>
          </w:tcPr>
          <w:p w:rsidR="00B42E6D" w:rsidRPr="009C03E3" w:rsidRDefault="00A74D68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50%</w:t>
            </w:r>
          </w:p>
        </w:tc>
      </w:tr>
    </w:tbl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el sector de Movilidad, </w:t>
      </w:r>
      <w:r w:rsidR="00D0126B">
        <w:rPr>
          <w:rFonts w:ascii="Arial" w:hAnsi="Arial" w:cs="Arial"/>
          <w:sz w:val="24"/>
          <w:szCs w:val="24"/>
        </w:rPr>
        <w:t>9</w:t>
      </w:r>
      <w:r w:rsidR="00A74D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las </w:t>
      </w:r>
      <w:r w:rsidR="00A74D68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>metas</w:t>
      </w:r>
      <w:r w:rsidR="00A74D68">
        <w:rPr>
          <w:rFonts w:ascii="Arial" w:hAnsi="Arial" w:cs="Arial"/>
          <w:sz w:val="24"/>
          <w:szCs w:val="24"/>
        </w:rPr>
        <w:t xml:space="preserve"> cumplieron con lo </w:t>
      </w:r>
      <w:r>
        <w:rPr>
          <w:rFonts w:ascii="Arial" w:hAnsi="Arial" w:cs="Arial"/>
          <w:sz w:val="24"/>
          <w:szCs w:val="24"/>
        </w:rPr>
        <w:t xml:space="preserve">propuesto en </w:t>
      </w:r>
      <w:r w:rsidRPr="003B5AB8">
        <w:rPr>
          <w:rFonts w:ascii="Arial" w:hAnsi="Arial" w:cs="Arial"/>
          <w:sz w:val="24"/>
          <w:szCs w:val="24"/>
        </w:rPr>
        <w:t>el Plan de Desarrollo</w:t>
      </w:r>
      <w:r>
        <w:rPr>
          <w:rFonts w:ascii="Arial" w:hAnsi="Arial" w:cs="Arial"/>
          <w:sz w:val="24"/>
          <w:szCs w:val="24"/>
        </w:rPr>
        <w:t>.</w:t>
      </w:r>
      <w:r w:rsidRPr="003B5AB8">
        <w:rPr>
          <w:rFonts w:ascii="Arial" w:hAnsi="Arial" w:cs="Arial"/>
          <w:sz w:val="24"/>
          <w:szCs w:val="24"/>
        </w:rPr>
        <w:t xml:space="preserve"> En la siguiente gráfica se muestra el desempeño de las metas </w:t>
      </w:r>
      <w:r w:rsidR="000B44CF">
        <w:rPr>
          <w:rFonts w:ascii="Arial" w:hAnsi="Arial" w:cs="Arial"/>
          <w:sz w:val="24"/>
          <w:szCs w:val="24"/>
        </w:rPr>
        <w:t>al terminar el periodo</w:t>
      </w:r>
      <w:r w:rsidRPr="003B5AB8">
        <w:rPr>
          <w:rFonts w:ascii="Arial" w:hAnsi="Arial" w:cs="Arial"/>
          <w:sz w:val="24"/>
          <w:szCs w:val="24"/>
        </w:rPr>
        <w:t>:</w:t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 xml:space="preserve">            </w:t>
      </w:r>
      <w:r w:rsidR="00A74D68">
        <w:rPr>
          <w:noProof/>
          <w:lang w:eastAsia="es-CO"/>
        </w:rPr>
        <w:drawing>
          <wp:inline distT="0" distB="0" distL="0" distR="0" wp14:anchorId="2FFAD823" wp14:editId="07E6E965">
            <wp:extent cx="5462649" cy="2208274"/>
            <wp:effectExtent l="0" t="0" r="5080" b="1905"/>
            <wp:docPr id="37" name="Gráfico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>Finalmente</w:t>
      </w:r>
      <w:r w:rsidR="00A32D6A">
        <w:rPr>
          <w:rFonts w:ascii="Arial" w:hAnsi="Arial" w:cs="Arial"/>
          <w:sz w:val="24"/>
          <w:szCs w:val="24"/>
        </w:rPr>
        <w:t>, e</w:t>
      </w:r>
      <w:r w:rsidR="00AF06C9">
        <w:rPr>
          <w:rFonts w:ascii="Arial" w:hAnsi="Arial" w:cs="Arial"/>
          <w:sz w:val="24"/>
          <w:szCs w:val="24"/>
        </w:rPr>
        <w:t>n e</w:t>
      </w:r>
      <w:r w:rsidR="00A32D6A">
        <w:rPr>
          <w:rFonts w:ascii="Arial" w:hAnsi="Arial" w:cs="Arial"/>
          <w:sz w:val="24"/>
          <w:szCs w:val="24"/>
        </w:rPr>
        <w:t>l</w:t>
      </w:r>
      <w:r w:rsidRPr="003B5AB8">
        <w:rPr>
          <w:rFonts w:ascii="Arial" w:hAnsi="Arial" w:cs="Arial"/>
          <w:sz w:val="24"/>
          <w:szCs w:val="24"/>
        </w:rPr>
        <w:t xml:space="preserve"> Eje de Barranquilla </w:t>
      </w:r>
      <w:r>
        <w:rPr>
          <w:rFonts w:ascii="Arial" w:hAnsi="Arial" w:cs="Arial"/>
          <w:sz w:val="24"/>
          <w:szCs w:val="24"/>
        </w:rPr>
        <w:t xml:space="preserve">Ordenada </w:t>
      </w:r>
      <w:r w:rsidR="00A32D6A">
        <w:rPr>
          <w:rFonts w:ascii="Arial" w:hAnsi="Arial" w:cs="Arial"/>
          <w:sz w:val="24"/>
          <w:szCs w:val="24"/>
        </w:rPr>
        <w:t xml:space="preserve">el 75% de las metas alcanzaron  la </w:t>
      </w:r>
      <w:r>
        <w:rPr>
          <w:rFonts w:ascii="Arial" w:hAnsi="Arial" w:cs="Arial"/>
          <w:sz w:val="24"/>
          <w:szCs w:val="24"/>
        </w:rPr>
        <w:t>meta final del Plan de Desarrollo.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42E6D" w:rsidRDefault="00251E71" w:rsidP="00B42E6D">
      <w:pPr>
        <w:pStyle w:val="Prrafodelista"/>
        <w:spacing w:after="0" w:line="240" w:lineRule="auto"/>
        <w:ind w:left="0"/>
        <w:jc w:val="center"/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120D3CD3" wp14:editId="10217F1C">
            <wp:extent cx="4552950" cy="2843213"/>
            <wp:effectExtent l="0" t="0" r="0" b="14605"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42E6D" w:rsidRPr="00243B58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color w:val="FF0000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highlight w:val="yellow"/>
        </w:rPr>
        <w:br w:type="page"/>
      </w:r>
      <w:r w:rsidRPr="00243B58">
        <w:rPr>
          <w:rFonts w:ascii="Arial" w:hAnsi="Arial" w:cs="Arial"/>
          <w:b/>
          <w:bCs/>
          <w:color w:val="FF0000"/>
          <w:sz w:val="24"/>
          <w:szCs w:val="24"/>
          <w:lang w:eastAsia="es-CO"/>
        </w:rPr>
        <w:lastRenderedPageBreak/>
        <w:t>EJE 4. PILARES PARA EL ÉXITO</w:t>
      </w:r>
    </w:p>
    <w:p w:rsidR="00B42E6D" w:rsidRPr="00243B5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color w:val="FF0000"/>
          <w:sz w:val="24"/>
          <w:szCs w:val="24"/>
          <w:lang w:eastAsia="es-ES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 xml:space="preserve">Consiste en aplicar tácticas para la adopción de estándares de transparencia, buen desempeño institucional, la eficiencia y la eficacia de la Administración Distrital, implementando estrategias de integración con los diferentes actores de la sociedad civil a través de un liderazgo colectivo transformador. </w:t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5AB8">
        <w:rPr>
          <w:rFonts w:ascii="Arial" w:hAnsi="Arial" w:cs="Arial"/>
          <w:sz w:val="24"/>
          <w:szCs w:val="24"/>
        </w:rPr>
        <w:t xml:space="preserve">Promover una Alcaldía Moderna que articule y visibilice sus actuaciones, y afiance la cultura del servicio al ciudadano involucrándolo en la supervisión y el control de la administración pública, dando soporte a la sostenibilidad fiscal de la administración local. </w:t>
      </w:r>
    </w:p>
    <w:p w:rsidR="00B42E6D" w:rsidRPr="003B5AB8" w:rsidRDefault="00B42E6D" w:rsidP="00B42E6D">
      <w:pPr>
        <w:rPr>
          <w:rFonts w:ascii="Arial" w:hAnsi="Arial" w:cs="Arial"/>
          <w:b/>
        </w:rPr>
      </w:pPr>
    </w:p>
    <w:p w:rsidR="00B42E6D" w:rsidRPr="003B5AB8" w:rsidRDefault="00B42E6D" w:rsidP="00B42E6D">
      <w:pPr>
        <w:rPr>
          <w:rFonts w:ascii="Arial" w:hAnsi="Arial" w:cs="Arial"/>
          <w:b/>
          <w:bCs/>
          <w:lang w:eastAsia="es-CO"/>
        </w:rPr>
      </w:pPr>
      <w:r w:rsidRPr="003B5AB8">
        <w:rPr>
          <w:rFonts w:ascii="Arial" w:hAnsi="Arial" w:cs="Arial"/>
          <w:b/>
          <w:bCs/>
          <w:lang w:eastAsia="es-CO"/>
        </w:rPr>
        <w:t>SECTOR FORTALECIMIENTO INSTITUCIONAL</w:t>
      </w:r>
    </w:p>
    <w:p w:rsidR="00B42E6D" w:rsidRDefault="00B42E6D" w:rsidP="00B42E6D">
      <w:pPr>
        <w:rPr>
          <w:rFonts w:ascii="Arial" w:hAnsi="Arial" w:cs="Arial"/>
          <w:b/>
          <w:bCs/>
        </w:rPr>
      </w:pPr>
    </w:p>
    <w:p w:rsidR="00B42E6D" w:rsidRDefault="00B42E6D" w:rsidP="00B42E6D">
      <w:pPr>
        <w:jc w:val="both"/>
        <w:rPr>
          <w:rFonts w:ascii="Arial" w:hAnsi="Arial" w:cs="Arial"/>
        </w:rPr>
      </w:pPr>
      <w:r w:rsidRPr="00614946">
        <w:rPr>
          <w:rFonts w:ascii="Arial" w:hAnsi="Arial" w:cs="Arial"/>
          <w:b/>
          <w:bCs/>
        </w:rPr>
        <w:t xml:space="preserve">Pilar </w:t>
      </w:r>
      <w:r w:rsidRPr="00614946">
        <w:rPr>
          <w:rFonts w:ascii="Arial" w:hAnsi="Arial" w:cs="Arial"/>
          <w:b/>
          <w:lang w:val="es-ES_tradnl"/>
        </w:rPr>
        <w:t xml:space="preserve">Ética Pública, Transparencia y Buen Gobierno. </w:t>
      </w:r>
      <w:r>
        <w:rPr>
          <w:rFonts w:ascii="Arial" w:hAnsi="Arial" w:cs="Arial"/>
          <w:lang w:val="es-ES_tradnl"/>
        </w:rPr>
        <w:t xml:space="preserve">Consolidar el </w:t>
      </w:r>
      <w:r w:rsidRPr="00614946">
        <w:rPr>
          <w:rFonts w:ascii="Arial" w:hAnsi="Arial" w:cs="Arial"/>
          <w:lang w:val="es-ES_tradnl"/>
        </w:rPr>
        <w:t xml:space="preserve">modelo de gestión </w:t>
      </w:r>
      <w:r>
        <w:rPr>
          <w:rFonts w:ascii="Arial" w:hAnsi="Arial" w:cs="Arial"/>
          <w:lang w:val="es-ES_tradnl"/>
        </w:rPr>
        <w:t xml:space="preserve">ética con el propósito de fortalecer la confianza del ciudadano en la administración distrital y fortalecer la </w:t>
      </w:r>
      <w:r w:rsidRPr="00614946">
        <w:rPr>
          <w:rFonts w:ascii="Arial" w:hAnsi="Arial" w:cs="Arial"/>
          <w:lang w:val="es-ES_tradnl"/>
        </w:rPr>
        <w:t xml:space="preserve">Promoción de la Ciudadanía en el marco de acciones éticas que </w:t>
      </w:r>
      <w:r w:rsidRPr="00614946">
        <w:rPr>
          <w:rFonts w:ascii="Arial" w:hAnsi="Arial" w:cs="Arial"/>
        </w:rPr>
        <w:t>incentiven cambios y transform</w:t>
      </w:r>
      <w:r>
        <w:rPr>
          <w:rFonts w:ascii="Arial" w:hAnsi="Arial" w:cs="Arial"/>
        </w:rPr>
        <w:t>aciones sostenibles</w:t>
      </w:r>
      <w:r w:rsidRPr="00614946">
        <w:rPr>
          <w:rFonts w:ascii="Arial" w:hAnsi="Arial" w:cs="Arial"/>
        </w:rPr>
        <w:t>.</w:t>
      </w:r>
    </w:p>
    <w:p w:rsidR="00B42E6D" w:rsidRDefault="00B42E6D" w:rsidP="00B42E6D">
      <w:pPr>
        <w:rPr>
          <w:rFonts w:ascii="Arial" w:hAnsi="Arial" w:cs="Arial"/>
          <w:b/>
        </w:rPr>
      </w:pPr>
    </w:p>
    <w:p w:rsidR="00B42E6D" w:rsidRDefault="00B42E6D" w:rsidP="00B42E6D">
      <w:pPr>
        <w:contextualSpacing/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b/>
          <w:bCs/>
        </w:rPr>
        <w:t xml:space="preserve">Pilar </w:t>
      </w:r>
      <w:r w:rsidRPr="00614946">
        <w:rPr>
          <w:rFonts w:ascii="Arial" w:hAnsi="Arial" w:cs="Arial"/>
          <w:b/>
          <w:lang w:val="es-ES_tradnl"/>
        </w:rPr>
        <w:t xml:space="preserve">Finanzas Saludables y Responsables. </w:t>
      </w:r>
      <w:r>
        <w:rPr>
          <w:rFonts w:ascii="Arial" w:hAnsi="Arial" w:cs="Arial"/>
          <w:lang w:val="es-ES_tradnl"/>
        </w:rPr>
        <w:t>Los avances del Distrito de Barranquilla en materia fiscal son significativos, por lo tanto es un imperativo mantener este camino, ya sin finanzas saludables y responsables no se pueden</w:t>
      </w:r>
      <w:r w:rsidRPr="00614946">
        <w:rPr>
          <w:rFonts w:ascii="Arial" w:hAnsi="Arial" w:cs="Arial"/>
          <w:lang w:val="es-ES_tradnl"/>
        </w:rPr>
        <w:t xml:space="preserve"> realizar las inversiones necesarias para lograr el desarrollo social y económico sostenible que esperamos para la ciudad. En este sentido el objetivo es asegurar la sostenibilidad fis</w:t>
      </w:r>
      <w:r>
        <w:rPr>
          <w:rFonts w:ascii="Arial" w:hAnsi="Arial" w:cs="Arial"/>
          <w:lang w:val="es-ES_tradnl"/>
        </w:rPr>
        <w:t>cal de la administración local.</w:t>
      </w:r>
    </w:p>
    <w:p w:rsidR="00B42E6D" w:rsidRDefault="00B42E6D" w:rsidP="00B42E6D">
      <w:pPr>
        <w:rPr>
          <w:rFonts w:ascii="Arial" w:hAnsi="Arial" w:cs="Arial"/>
          <w:b/>
          <w:lang w:val="es-ES_tradnl"/>
        </w:rPr>
      </w:pPr>
    </w:p>
    <w:p w:rsidR="00B42E6D" w:rsidRPr="00614946" w:rsidRDefault="00B42E6D" w:rsidP="00B42E6D">
      <w:pPr>
        <w:jc w:val="both"/>
        <w:rPr>
          <w:rFonts w:ascii="Arial" w:hAnsi="Arial" w:cs="Arial"/>
          <w:lang w:val="es-ES_tradnl"/>
        </w:rPr>
      </w:pPr>
      <w:r w:rsidRPr="00614946">
        <w:rPr>
          <w:rFonts w:ascii="Arial" w:hAnsi="Arial" w:cs="Arial"/>
          <w:b/>
          <w:lang w:val="es-ES_tradnl"/>
        </w:rPr>
        <w:t xml:space="preserve">Pilar Cultura y Participación Ciudadana. </w:t>
      </w:r>
      <w:r w:rsidRPr="00614946">
        <w:rPr>
          <w:rFonts w:ascii="Arial" w:hAnsi="Arial" w:cs="Arial"/>
          <w:lang w:val="es-ES_tradnl"/>
        </w:rPr>
        <w:t xml:space="preserve">La Cultura Ciudadana, se refiere a la relación existente entre el ciudadano y su ciudad. Es el conjunto de valores, actitudes, comportamientos y reglas mínimas compartidas, que generan sentido de pertenencia, impulsan el progreso, facilitan la convivencia y conducen al respeto del patrimonio común y al reconocimiento de los derechos y deberes ciudadanos. </w:t>
      </w:r>
    </w:p>
    <w:p w:rsidR="00B42E6D" w:rsidRPr="001E1066" w:rsidRDefault="00B42E6D" w:rsidP="00B42E6D">
      <w:pPr>
        <w:rPr>
          <w:rFonts w:ascii="Arial" w:hAnsi="Arial" w:cs="Arial"/>
          <w:b/>
          <w:lang w:val="es-ES_tradnl"/>
        </w:rPr>
      </w:pPr>
    </w:p>
    <w:tbl>
      <w:tblPr>
        <w:tblW w:w="5000" w:type="pct"/>
        <w:tblBorders>
          <w:top w:val="single" w:sz="8" w:space="0" w:color="C0504D"/>
          <w:bottom w:val="single" w:sz="8" w:space="0" w:color="C0504D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149"/>
        <w:gridCol w:w="1580"/>
        <w:gridCol w:w="1868"/>
        <w:gridCol w:w="1688"/>
      </w:tblGrid>
      <w:tr w:rsidR="00B42E6D" w:rsidRPr="006C3710" w:rsidTr="00B22CC5">
        <w:trPr>
          <w:trHeight w:val="708"/>
          <w:tblHeader/>
        </w:trPr>
        <w:tc>
          <w:tcPr>
            <w:tcW w:w="1444" w:type="pct"/>
            <w:tcBorders>
              <w:bottom w:val="single" w:sz="8" w:space="0" w:color="C0504D"/>
            </w:tcBorders>
            <w:hideMark/>
          </w:tcPr>
          <w:p w:rsidR="00B42E6D" w:rsidRPr="00056C5C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056C5C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  <w:tc>
          <w:tcPr>
            <w:tcW w:w="650" w:type="pct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894" w:type="pct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660E9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660E95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1057" w:type="pct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280B65"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955" w:type="pct"/>
            <w:tcBorders>
              <w:bottom w:val="single" w:sz="8" w:space="0" w:color="C0504D"/>
            </w:tcBorders>
            <w:hideMark/>
          </w:tcPr>
          <w:p w:rsidR="00B42E6D" w:rsidRPr="00056C5C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056C5C">
              <w:rPr>
                <w:rFonts w:ascii="Arial Narrow" w:hAnsi="Arial Narrow" w:cs="Arial"/>
                <w:b/>
                <w:bCs/>
                <w:color w:val="000000"/>
              </w:rPr>
              <w:t>AVANCE EN PLAN DE DESARROLLO</w:t>
            </w:r>
          </w:p>
        </w:tc>
      </w:tr>
      <w:tr w:rsidR="00B42E6D" w:rsidRPr="006C3710" w:rsidTr="00B22CC5">
        <w:trPr>
          <w:trHeight w:val="626"/>
        </w:trPr>
        <w:tc>
          <w:tcPr>
            <w:tcW w:w="144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 xml:space="preserve">Implementación y mantenimiento del Modelo Estándar de Control Interno y Sistema de </w:t>
            </w:r>
            <w:r w:rsidRPr="00660E95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Gestión de la Calidad en un 100%</w:t>
            </w:r>
          </w:p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100%</w:t>
            </w:r>
          </w:p>
        </w:tc>
        <w:tc>
          <w:tcPr>
            <w:tcW w:w="89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660E95" w:rsidRDefault="00660E95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84</w:t>
            </w:r>
            <w:r w:rsidR="00B42E6D" w:rsidRPr="00660E95">
              <w:rPr>
                <w:rFonts w:ascii="Arial Narrow" w:hAnsi="Arial Narrow" w:cs="Arial"/>
                <w:bCs/>
                <w:color w:val="000000" w:themeColor="text1"/>
              </w:rPr>
              <w:t>%*</w:t>
            </w:r>
          </w:p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 xml:space="preserve">La metodología de evaluación cambio, ya no </w:t>
            </w:r>
            <w:r w:rsidRPr="00660E95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se mide la implementación sino el grado de madurez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84</w:t>
            </w:r>
            <w:r w:rsidR="00B42E6D" w:rsidRPr="00660E95">
              <w:rPr>
                <w:rFonts w:ascii="Arial Narrow" w:hAnsi="Arial Narrow" w:cs="Arial"/>
                <w:bCs/>
                <w:color w:val="000000" w:themeColor="text1"/>
              </w:rPr>
              <w:t>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88</w:t>
            </w:r>
            <w:r w:rsidR="00B42E6D" w:rsidRPr="00660E95">
              <w:rPr>
                <w:rFonts w:ascii="Arial Narrow" w:hAnsi="Arial Narrow" w:cs="Arial"/>
                <w:bCs/>
                <w:color w:val="000000" w:themeColor="text1"/>
              </w:rPr>
              <w:t>.4%</w:t>
            </w:r>
          </w:p>
        </w:tc>
      </w:tr>
      <w:tr w:rsidR="00B42E6D" w:rsidRPr="006C3710" w:rsidTr="0004381F">
        <w:trPr>
          <w:trHeight w:val="626"/>
        </w:trPr>
        <w:tc>
          <w:tcPr>
            <w:tcW w:w="144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Incrementar  en un 8% el nivel de satisfacción y confianza de nuestros usuarios Y grupos de interés</w:t>
            </w:r>
          </w:p>
        </w:tc>
        <w:tc>
          <w:tcPr>
            <w:tcW w:w="650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660E95">
              <w:rPr>
                <w:rFonts w:ascii="Arial Narrow" w:hAnsi="Arial Narrow" w:cs="Arial"/>
                <w:color w:val="000000" w:themeColor="text1"/>
              </w:rPr>
              <w:t>70%</w:t>
            </w:r>
          </w:p>
        </w:tc>
        <w:tc>
          <w:tcPr>
            <w:tcW w:w="89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</w:tcPr>
          <w:p w:rsidR="00B42E6D" w:rsidRPr="00660E95" w:rsidRDefault="00B71023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71%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</w:tcPr>
          <w:p w:rsidR="00B42E6D" w:rsidRPr="00660E95" w:rsidRDefault="00B71023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91%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hideMark/>
          </w:tcPr>
          <w:p w:rsidR="00B42E6D" w:rsidRPr="00660E95" w:rsidRDefault="00B71023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12.5</w:t>
            </w:r>
            <w:r w:rsidR="00B42E6D" w:rsidRPr="00660E9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</w:tr>
      <w:tr w:rsidR="00B42E6D" w:rsidRPr="006C3710" w:rsidTr="00B22CC5">
        <w:trPr>
          <w:trHeight w:val="626"/>
        </w:trPr>
        <w:tc>
          <w:tcPr>
            <w:tcW w:w="144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Número de empleados en procesos de formación y capacitación.</w:t>
            </w:r>
          </w:p>
        </w:tc>
        <w:tc>
          <w:tcPr>
            <w:tcW w:w="650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ND</w:t>
            </w:r>
          </w:p>
        </w:tc>
        <w:tc>
          <w:tcPr>
            <w:tcW w:w="89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140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660E95" w:rsidRDefault="0004381F" w:rsidP="0004381F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100</w:t>
            </w:r>
            <w:r w:rsidR="00B42E6D" w:rsidRPr="00660E95">
              <w:rPr>
                <w:rFonts w:ascii="Arial Narrow" w:hAnsi="Arial Narrow" w:cs="Arial"/>
                <w:bCs/>
                <w:color w:val="000000" w:themeColor="text1"/>
              </w:rPr>
              <w:t>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626"/>
        </w:trPr>
        <w:tc>
          <w:tcPr>
            <w:tcW w:w="144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Mantener en un 40% el porcentaje de empleados con evaluación de gestión y desempeño</w:t>
            </w:r>
          </w:p>
        </w:tc>
        <w:tc>
          <w:tcPr>
            <w:tcW w:w="650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ND</w:t>
            </w:r>
          </w:p>
        </w:tc>
        <w:tc>
          <w:tcPr>
            <w:tcW w:w="89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100%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250%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90</w:t>
            </w:r>
            <w:r w:rsidR="00B42E6D" w:rsidRPr="00660E95">
              <w:rPr>
                <w:rFonts w:ascii="Arial Narrow" w:hAnsi="Arial Narrow" w:cs="Arial"/>
                <w:bCs/>
                <w:color w:val="000000" w:themeColor="text1"/>
              </w:rPr>
              <w:t>%</w:t>
            </w:r>
          </w:p>
        </w:tc>
      </w:tr>
      <w:tr w:rsidR="00B42E6D" w:rsidRPr="006C3710" w:rsidTr="00B22CC5">
        <w:trPr>
          <w:trHeight w:val="626"/>
        </w:trPr>
        <w:tc>
          <w:tcPr>
            <w:tcW w:w="144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Atención al 100% de los ciudadanos utilizando las tecnologías de la información y las comunicaciones</w:t>
            </w:r>
          </w:p>
        </w:tc>
        <w:tc>
          <w:tcPr>
            <w:tcW w:w="650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ND</w:t>
            </w:r>
          </w:p>
        </w:tc>
        <w:tc>
          <w:tcPr>
            <w:tcW w:w="89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99</w:t>
            </w:r>
            <w:r w:rsidR="00B42E6D" w:rsidRPr="00660E95">
              <w:rPr>
                <w:rFonts w:ascii="Arial Narrow" w:hAnsi="Arial Narrow" w:cs="Arial"/>
                <w:bCs/>
                <w:color w:val="000000" w:themeColor="text1"/>
              </w:rPr>
              <w:t>%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99</w:t>
            </w:r>
            <w:r w:rsidR="00B42E6D" w:rsidRPr="00660E95">
              <w:rPr>
                <w:rFonts w:ascii="Arial Narrow" w:hAnsi="Arial Narrow" w:cs="Arial"/>
                <w:bCs/>
                <w:color w:val="000000" w:themeColor="text1"/>
              </w:rPr>
              <w:t>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  <w:hideMark/>
          </w:tcPr>
          <w:p w:rsidR="00B42E6D" w:rsidRPr="00660E95" w:rsidRDefault="00B42E6D" w:rsidP="0004381F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9</w:t>
            </w:r>
            <w:r w:rsidR="0004381F">
              <w:rPr>
                <w:rFonts w:ascii="Arial Narrow" w:hAnsi="Arial Narrow" w:cs="Arial"/>
                <w:bCs/>
                <w:color w:val="000000" w:themeColor="text1"/>
              </w:rPr>
              <w:t>9</w:t>
            </w: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%</w:t>
            </w:r>
          </w:p>
        </w:tc>
      </w:tr>
      <w:tr w:rsidR="00B42E6D" w:rsidRPr="006C3710" w:rsidTr="00B22CC5">
        <w:trPr>
          <w:trHeight w:val="626"/>
        </w:trPr>
        <w:tc>
          <w:tcPr>
            <w:tcW w:w="144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 xml:space="preserve">Masificación del uso de Internet y apropiación de </w:t>
            </w:r>
            <w:proofErr w:type="spellStart"/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TIC`s</w:t>
            </w:r>
            <w:proofErr w:type="spellEnd"/>
            <w:r w:rsidRPr="00660E95">
              <w:rPr>
                <w:rFonts w:ascii="Arial Narrow" w:hAnsi="Arial Narrow" w:cs="Arial"/>
                <w:bCs/>
                <w:color w:val="000000" w:themeColor="text1"/>
              </w:rPr>
              <w:t xml:space="preserve"> al 20% de la población</w:t>
            </w:r>
          </w:p>
        </w:tc>
        <w:tc>
          <w:tcPr>
            <w:tcW w:w="650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ND</w:t>
            </w:r>
          </w:p>
        </w:tc>
        <w:tc>
          <w:tcPr>
            <w:tcW w:w="89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19%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95</w:t>
            </w:r>
            <w:r w:rsidR="00B42E6D" w:rsidRPr="00660E95">
              <w:rPr>
                <w:rFonts w:ascii="Arial Narrow" w:hAnsi="Arial Narrow" w:cs="Arial"/>
                <w:bCs/>
                <w:color w:val="000000" w:themeColor="text1"/>
              </w:rPr>
              <w:t>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95%</w:t>
            </w:r>
          </w:p>
        </w:tc>
      </w:tr>
      <w:tr w:rsidR="00B42E6D" w:rsidRPr="006C3710" w:rsidTr="0004381F">
        <w:trPr>
          <w:trHeight w:val="626"/>
        </w:trPr>
        <w:tc>
          <w:tcPr>
            <w:tcW w:w="144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Incremento de los ingresos tributarios por lo menos en 3 puntos porcentuales por encima del IPC para cada vigencia fiscal</w:t>
            </w:r>
          </w:p>
        </w:tc>
        <w:tc>
          <w:tcPr>
            <w:tcW w:w="650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3%</w:t>
            </w:r>
          </w:p>
        </w:tc>
        <w:tc>
          <w:tcPr>
            <w:tcW w:w="894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</w:tcPr>
          <w:p w:rsidR="00B42E6D" w:rsidRPr="00660E95" w:rsidRDefault="00B361D5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B361D5">
              <w:rPr>
                <w:rFonts w:ascii="Arial Narrow" w:hAnsi="Arial Narrow" w:cs="Arial"/>
                <w:bCs/>
                <w:color w:val="000000" w:themeColor="text1"/>
              </w:rPr>
              <w:t>655</w:t>
            </w:r>
            <w:r>
              <w:rPr>
                <w:rFonts w:ascii="Arial Narrow" w:hAnsi="Arial Narrow" w:cs="Arial"/>
                <w:bCs/>
                <w:color w:val="000000" w:themeColor="text1"/>
              </w:rPr>
              <w:t>.</w:t>
            </w:r>
            <w:r w:rsidRPr="00B361D5">
              <w:rPr>
                <w:rFonts w:ascii="Arial Narrow" w:hAnsi="Arial Narrow" w:cs="Arial"/>
                <w:bCs/>
                <w:color w:val="000000" w:themeColor="text1"/>
              </w:rPr>
              <w:t>737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</w:tcPr>
          <w:p w:rsidR="00B42E6D" w:rsidRPr="00660E95" w:rsidRDefault="00B361D5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108%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C0504D"/>
            </w:tcBorders>
            <w:shd w:val="clear" w:color="auto" w:fill="EFD3D2"/>
            <w:noWrap/>
          </w:tcPr>
          <w:p w:rsidR="00B42E6D" w:rsidRPr="00660E95" w:rsidRDefault="00B361D5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100%</w:t>
            </w:r>
          </w:p>
        </w:tc>
      </w:tr>
      <w:tr w:rsidR="00B42E6D" w:rsidRPr="006C3710" w:rsidTr="0004381F">
        <w:trPr>
          <w:trHeight w:val="626"/>
        </w:trPr>
        <w:tc>
          <w:tcPr>
            <w:tcW w:w="1444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auto"/>
            <w:hideMark/>
          </w:tcPr>
          <w:p w:rsidR="00B42E6D" w:rsidRPr="0004381F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04381F">
              <w:rPr>
                <w:rFonts w:ascii="Arial Narrow" w:hAnsi="Arial Narrow" w:cs="Arial"/>
                <w:bCs/>
                <w:color w:val="000000" w:themeColor="text1"/>
              </w:rPr>
              <w:t>Incrementar al 70% el cumplimiento de pago de impuesto predial con respecto a cada vigencia fiscal</w:t>
            </w:r>
          </w:p>
        </w:tc>
        <w:tc>
          <w:tcPr>
            <w:tcW w:w="650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auto"/>
          </w:tcPr>
          <w:p w:rsidR="00B42E6D" w:rsidRPr="0004381F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04381F">
              <w:rPr>
                <w:rFonts w:ascii="Arial Narrow" w:hAnsi="Arial Narrow" w:cs="Arial"/>
                <w:bCs/>
                <w:color w:val="000000" w:themeColor="text1"/>
              </w:rPr>
              <w:t>59%</w:t>
            </w:r>
          </w:p>
        </w:tc>
        <w:tc>
          <w:tcPr>
            <w:tcW w:w="894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auto"/>
            <w:noWrap/>
          </w:tcPr>
          <w:p w:rsidR="00B42E6D" w:rsidRPr="0004381F" w:rsidRDefault="00B361D5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62%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auto"/>
            <w:noWrap/>
          </w:tcPr>
          <w:p w:rsidR="00B42E6D" w:rsidRPr="0004381F" w:rsidRDefault="00B361D5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88.6%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FFFFFF"/>
            </w:tcBorders>
            <w:shd w:val="clear" w:color="auto" w:fill="auto"/>
            <w:noWrap/>
          </w:tcPr>
          <w:p w:rsidR="00B42E6D" w:rsidRPr="0004381F" w:rsidRDefault="00B361D5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27.3%</w:t>
            </w:r>
          </w:p>
        </w:tc>
      </w:tr>
      <w:tr w:rsidR="00B42E6D" w:rsidRPr="006C3710" w:rsidTr="0004381F">
        <w:trPr>
          <w:trHeight w:val="635"/>
        </w:trPr>
        <w:tc>
          <w:tcPr>
            <w:tcW w:w="1444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lastRenderedPageBreak/>
              <w:t>Recuperación del 20% de cartera de vigencias anteriores</w:t>
            </w:r>
          </w:p>
        </w:tc>
        <w:tc>
          <w:tcPr>
            <w:tcW w:w="650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18%</w:t>
            </w:r>
          </w:p>
        </w:tc>
        <w:tc>
          <w:tcPr>
            <w:tcW w:w="894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  <w:noWrap/>
          </w:tcPr>
          <w:p w:rsidR="00B42E6D" w:rsidRPr="00660E95" w:rsidRDefault="00327E02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17%</w:t>
            </w:r>
          </w:p>
        </w:tc>
        <w:tc>
          <w:tcPr>
            <w:tcW w:w="1057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  <w:noWrap/>
          </w:tcPr>
          <w:p w:rsidR="00B42E6D" w:rsidRPr="00660E95" w:rsidRDefault="00327E02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85%</w:t>
            </w:r>
          </w:p>
        </w:tc>
        <w:tc>
          <w:tcPr>
            <w:tcW w:w="955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  <w:noWrap/>
            <w:hideMark/>
          </w:tcPr>
          <w:p w:rsidR="00B42E6D" w:rsidRPr="00660E95" w:rsidRDefault="00327E02" w:rsidP="0004381F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0%</w:t>
            </w:r>
          </w:p>
        </w:tc>
      </w:tr>
      <w:tr w:rsidR="00B42E6D" w:rsidRPr="006C3710" w:rsidTr="00B22CC5">
        <w:trPr>
          <w:trHeight w:val="412"/>
        </w:trPr>
        <w:tc>
          <w:tcPr>
            <w:tcW w:w="1444" w:type="pct"/>
            <w:tcBorders>
              <w:top w:val="single" w:sz="8" w:space="0" w:color="FFFFFF"/>
              <w:bottom w:val="single" w:sz="8" w:space="0" w:color="FFFFFF"/>
            </w:tcBorders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Actualización del 100% de la información física, jurídica y económica de los predios</w:t>
            </w:r>
          </w:p>
        </w:tc>
        <w:tc>
          <w:tcPr>
            <w:tcW w:w="650" w:type="pct"/>
            <w:tcBorders>
              <w:top w:val="single" w:sz="8" w:space="0" w:color="FFFFFF"/>
              <w:bottom w:val="single" w:sz="8" w:space="0" w:color="FFFFFF"/>
            </w:tcBorders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ND</w:t>
            </w:r>
          </w:p>
        </w:tc>
        <w:tc>
          <w:tcPr>
            <w:tcW w:w="894" w:type="pct"/>
            <w:tcBorders>
              <w:top w:val="single" w:sz="8" w:space="0" w:color="FFFFFF"/>
              <w:bottom w:val="single" w:sz="8" w:space="0" w:color="FFFFFF"/>
            </w:tcBorders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-</w:t>
            </w:r>
          </w:p>
        </w:tc>
        <w:tc>
          <w:tcPr>
            <w:tcW w:w="1057" w:type="pct"/>
            <w:tcBorders>
              <w:top w:val="single" w:sz="8" w:space="0" w:color="FFFFFF"/>
              <w:bottom w:val="single" w:sz="8" w:space="0" w:color="FFFFFF"/>
            </w:tcBorders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-</w:t>
            </w:r>
          </w:p>
        </w:tc>
        <w:tc>
          <w:tcPr>
            <w:tcW w:w="955" w:type="pct"/>
            <w:tcBorders>
              <w:top w:val="single" w:sz="8" w:space="0" w:color="FFFFFF"/>
              <w:bottom w:val="single" w:sz="8" w:space="0" w:color="FFFFFF"/>
            </w:tcBorders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510"/>
        </w:trPr>
        <w:tc>
          <w:tcPr>
            <w:tcW w:w="1444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 xml:space="preserve">Liquidación, cobro y recaudo de Participación por Plusvalía </w:t>
            </w:r>
          </w:p>
        </w:tc>
        <w:tc>
          <w:tcPr>
            <w:tcW w:w="650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NA</w:t>
            </w:r>
          </w:p>
        </w:tc>
        <w:tc>
          <w:tcPr>
            <w:tcW w:w="894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0</w:t>
            </w:r>
          </w:p>
        </w:tc>
        <w:tc>
          <w:tcPr>
            <w:tcW w:w="1057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-</w:t>
            </w:r>
          </w:p>
        </w:tc>
        <w:tc>
          <w:tcPr>
            <w:tcW w:w="955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0%</w:t>
            </w:r>
          </w:p>
        </w:tc>
      </w:tr>
      <w:tr w:rsidR="00B42E6D" w:rsidRPr="006C3710" w:rsidTr="0004381F">
        <w:trPr>
          <w:trHeight w:val="425"/>
        </w:trPr>
        <w:tc>
          <w:tcPr>
            <w:tcW w:w="1444" w:type="pct"/>
            <w:tcBorders>
              <w:top w:val="single" w:sz="8" w:space="0" w:color="C0504D"/>
              <w:bottom w:val="single" w:sz="8" w:space="0" w:color="FFFFFF"/>
            </w:tcBorders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 xml:space="preserve">Manejo de gasto (gastos de funcionamiento/ingresos corrientes de libre destinación) </w:t>
            </w:r>
          </w:p>
        </w:tc>
        <w:tc>
          <w:tcPr>
            <w:tcW w:w="650" w:type="pct"/>
            <w:tcBorders>
              <w:top w:val="single" w:sz="8" w:space="0" w:color="C0504D"/>
              <w:bottom w:val="single" w:sz="8" w:space="0" w:color="FFFFFF"/>
            </w:tcBorders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45%</w:t>
            </w:r>
          </w:p>
        </w:tc>
        <w:tc>
          <w:tcPr>
            <w:tcW w:w="894" w:type="pct"/>
            <w:tcBorders>
              <w:top w:val="single" w:sz="8" w:space="0" w:color="C0504D"/>
              <w:bottom w:val="single" w:sz="8" w:space="0" w:color="FFFFFF"/>
            </w:tcBorders>
            <w:noWrap/>
          </w:tcPr>
          <w:p w:rsidR="00B42E6D" w:rsidRPr="00660E95" w:rsidRDefault="00327E02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27%</w:t>
            </w:r>
          </w:p>
        </w:tc>
        <w:tc>
          <w:tcPr>
            <w:tcW w:w="1057" w:type="pct"/>
            <w:tcBorders>
              <w:top w:val="single" w:sz="8" w:space="0" w:color="C0504D"/>
              <w:bottom w:val="single" w:sz="8" w:space="0" w:color="FFFFFF"/>
            </w:tcBorders>
            <w:noWrap/>
          </w:tcPr>
          <w:p w:rsidR="00B42E6D" w:rsidRPr="00660E95" w:rsidRDefault="00327E02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167%</w:t>
            </w:r>
          </w:p>
        </w:tc>
        <w:tc>
          <w:tcPr>
            <w:tcW w:w="955" w:type="pct"/>
            <w:tcBorders>
              <w:top w:val="single" w:sz="8" w:space="0" w:color="C0504D"/>
              <w:bottom w:val="single" w:sz="8" w:space="0" w:color="FFFFFF"/>
            </w:tcBorders>
            <w:noWrap/>
          </w:tcPr>
          <w:p w:rsidR="00B42E6D" w:rsidRPr="00660E95" w:rsidRDefault="00327E02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421"/>
        </w:trPr>
        <w:tc>
          <w:tcPr>
            <w:tcW w:w="1444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Mantener la clasificación del Distrito Especial, Industrial y Portuario de Barranquilla en Categoría Especial</w:t>
            </w:r>
          </w:p>
        </w:tc>
        <w:tc>
          <w:tcPr>
            <w:tcW w:w="650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Categoría Especial</w:t>
            </w:r>
          </w:p>
        </w:tc>
        <w:tc>
          <w:tcPr>
            <w:tcW w:w="894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100%</w:t>
            </w:r>
          </w:p>
        </w:tc>
        <w:tc>
          <w:tcPr>
            <w:tcW w:w="1057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100%</w:t>
            </w:r>
          </w:p>
        </w:tc>
        <w:tc>
          <w:tcPr>
            <w:tcW w:w="955" w:type="pct"/>
            <w:tcBorders>
              <w:top w:val="single" w:sz="8" w:space="0" w:color="FFFFFF"/>
              <w:bottom w:val="single" w:sz="8" w:space="0" w:color="C0504D"/>
            </w:tcBorders>
            <w:shd w:val="clear" w:color="auto" w:fill="F2DBDB"/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color w:val="000000" w:themeColor="text1"/>
              </w:rPr>
              <w:t>100</w:t>
            </w:r>
            <w:r w:rsidR="00B42E6D" w:rsidRPr="00660E95">
              <w:rPr>
                <w:rFonts w:ascii="Arial Narrow" w:hAnsi="Arial Narrow" w:cs="Arial"/>
                <w:bCs/>
                <w:color w:val="000000" w:themeColor="text1"/>
              </w:rPr>
              <w:t>%</w:t>
            </w:r>
          </w:p>
        </w:tc>
      </w:tr>
      <w:tr w:rsidR="00B42E6D" w:rsidRPr="006C3710" w:rsidTr="0004381F">
        <w:trPr>
          <w:trHeight w:val="585"/>
        </w:trPr>
        <w:tc>
          <w:tcPr>
            <w:tcW w:w="1444" w:type="pct"/>
            <w:tcBorders>
              <w:top w:val="single" w:sz="8" w:space="0" w:color="C0504D"/>
            </w:tcBorders>
            <w:noWrap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Mantener y/o mejorar el desempeño fiscal del distrito entre las 25 primeras posiciones del ranking nacional y mantener la categoría de Distrito</w:t>
            </w:r>
          </w:p>
        </w:tc>
        <w:tc>
          <w:tcPr>
            <w:tcW w:w="650" w:type="pct"/>
            <w:tcBorders>
              <w:top w:val="single" w:sz="8" w:space="0" w:color="C0504D"/>
            </w:tcBorders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25</w:t>
            </w:r>
          </w:p>
        </w:tc>
        <w:tc>
          <w:tcPr>
            <w:tcW w:w="894" w:type="pct"/>
            <w:tcBorders>
              <w:top w:val="single" w:sz="8" w:space="0" w:color="C0504D"/>
            </w:tcBorders>
            <w:noWrap/>
          </w:tcPr>
          <w:p w:rsidR="00B42E6D" w:rsidRPr="00660E95" w:rsidRDefault="00D0126B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ND</w:t>
            </w:r>
          </w:p>
        </w:tc>
        <w:tc>
          <w:tcPr>
            <w:tcW w:w="1057" w:type="pct"/>
            <w:tcBorders>
              <w:top w:val="single" w:sz="8" w:space="0" w:color="C0504D"/>
            </w:tcBorders>
            <w:noWrap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  <w:tc>
          <w:tcPr>
            <w:tcW w:w="955" w:type="pct"/>
            <w:tcBorders>
              <w:top w:val="single" w:sz="8" w:space="0" w:color="C0504D"/>
            </w:tcBorders>
            <w:noWrap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bCs/>
                <w:color w:val="000000" w:themeColor="text1"/>
              </w:rPr>
            </w:pPr>
          </w:p>
        </w:tc>
      </w:tr>
    </w:tbl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3B5AB8">
        <w:rPr>
          <w:rFonts w:ascii="Arial" w:hAnsi="Arial" w:cs="Arial"/>
          <w:sz w:val="24"/>
          <w:szCs w:val="24"/>
        </w:rPr>
        <w:t xml:space="preserve">os indicadores, </w:t>
      </w:r>
      <w:r w:rsidRPr="00D0126B">
        <w:rPr>
          <w:rFonts w:ascii="Arial" w:hAnsi="Arial" w:cs="Arial"/>
          <w:sz w:val="24"/>
          <w:szCs w:val="24"/>
        </w:rPr>
        <w:t>pertenecientes al Sector de Fortalecimiento Institucional, presentaron un comportamiento satisfactorio de acuerdo con lo programado para la vigencia 201</w:t>
      </w:r>
      <w:r w:rsidR="0004381F" w:rsidRPr="00D0126B">
        <w:rPr>
          <w:rFonts w:ascii="Arial" w:hAnsi="Arial" w:cs="Arial"/>
          <w:sz w:val="24"/>
          <w:szCs w:val="24"/>
        </w:rPr>
        <w:t>5</w:t>
      </w:r>
      <w:r w:rsidRPr="00D0126B">
        <w:rPr>
          <w:rFonts w:ascii="Arial" w:hAnsi="Arial" w:cs="Arial"/>
          <w:sz w:val="24"/>
          <w:szCs w:val="24"/>
        </w:rPr>
        <w:t>.</w:t>
      </w:r>
      <w:r w:rsidR="00D0126B" w:rsidRPr="00D0126B">
        <w:rPr>
          <w:rFonts w:ascii="Arial" w:hAnsi="Arial" w:cs="Arial"/>
          <w:sz w:val="24"/>
          <w:szCs w:val="24"/>
        </w:rPr>
        <w:t xml:space="preserve"> </w:t>
      </w:r>
      <w:r w:rsidR="00840E9F">
        <w:rPr>
          <w:rFonts w:ascii="Arial" w:hAnsi="Arial" w:cs="Arial"/>
          <w:sz w:val="24"/>
          <w:szCs w:val="24"/>
        </w:rPr>
        <w:t xml:space="preserve">De otra parte, 5 </w:t>
      </w:r>
      <w:r>
        <w:rPr>
          <w:rFonts w:ascii="Arial" w:hAnsi="Arial" w:cs="Arial"/>
          <w:sz w:val="24"/>
          <w:szCs w:val="24"/>
        </w:rPr>
        <w:t xml:space="preserve">de los 14 indicadores presentaron un cumplimiento </w:t>
      </w:r>
      <w:r w:rsidR="00840E9F">
        <w:rPr>
          <w:rFonts w:ascii="Arial" w:hAnsi="Arial" w:cs="Arial"/>
          <w:sz w:val="24"/>
          <w:szCs w:val="24"/>
        </w:rPr>
        <w:t>del 100% para lo definido en el cuatrienio</w:t>
      </w:r>
      <w:r w:rsidR="00643C02">
        <w:rPr>
          <w:rFonts w:ascii="Arial" w:hAnsi="Arial" w:cs="Arial"/>
          <w:sz w:val="24"/>
          <w:szCs w:val="24"/>
        </w:rPr>
        <w:t>.</w:t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t xml:space="preserve">         </w:t>
      </w:r>
      <w:r w:rsidR="00840E9F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3AD1123D">
            <wp:extent cx="5410200" cy="24955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643C02" w:rsidRDefault="00643C02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noProof/>
          <w:sz w:val="24"/>
          <w:szCs w:val="24"/>
          <w:lang w:eastAsia="es-ES"/>
        </w:rPr>
      </w:pPr>
      <w:r w:rsidRPr="003B5AB8">
        <w:rPr>
          <w:rFonts w:ascii="Arial" w:hAnsi="Arial" w:cs="Arial"/>
          <w:b/>
          <w:noProof/>
          <w:sz w:val="24"/>
          <w:szCs w:val="24"/>
          <w:lang w:eastAsia="es-ES"/>
        </w:rPr>
        <w:t>SECTOR DESARROLLO COMUNITARIO</w:t>
      </w: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tbl>
      <w:tblPr>
        <w:tblW w:w="8720" w:type="dxa"/>
        <w:tblBorders>
          <w:top w:val="single" w:sz="8" w:space="0" w:color="C0504D"/>
          <w:left w:val="single" w:sz="8" w:space="0" w:color="FFFFFF"/>
          <w:bottom w:val="single" w:sz="8" w:space="0" w:color="C0504D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2821"/>
        <w:gridCol w:w="986"/>
        <w:gridCol w:w="1559"/>
        <w:gridCol w:w="1736"/>
        <w:gridCol w:w="1618"/>
      </w:tblGrid>
      <w:tr w:rsidR="00B42E6D" w:rsidRPr="006C3710" w:rsidTr="00B22CC5">
        <w:trPr>
          <w:trHeight w:val="300"/>
        </w:trPr>
        <w:tc>
          <w:tcPr>
            <w:tcW w:w="3221" w:type="dxa"/>
            <w:tcBorders>
              <w:bottom w:val="single" w:sz="8" w:space="0" w:color="C0504D"/>
            </w:tcBorders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943634"/>
              </w:rPr>
            </w:pPr>
            <w:r w:rsidRPr="0004381F">
              <w:rPr>
                <w:rFonts w:ascii="Arial Narrow" w:hAnsi="Arial Narrow" w:cs="Arial"/>
                <w:b/>
                <w:bCs/>
                <w:color w:val="000000" w:themeColor="text1"/>
              </w:rPr>
              <w:t>META</w:t>
            </w:r>
          </w:p>
        </w:tc>
        <w:tc>
          <w:tcPr>
            <w:tcW w:w="1046" w:type="dxa"/>
            <w:tcBorders>
              <w:bottom w:val="single" w:sz="8" w:space="0" w:color="C0504D"/>
            </w:tcBorders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LINEA BASE</w:t>
            </w:r>
          </w:p>
        </w:tc>
        <w:tc>
          <w:tcPr>
            <w:tcW w:w="1559" w:type="dxa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RESULTADO AÑO 201</w:t>
            </w:r>
            <w:r w:rsidR="00660E95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280B65">
              <w:rPr>
                <w:rFonts w:ascii="Arial Narrow" w:hAnsi="Arial Narrow" w:cs="Arial"/>
                <w:b/>
                <w:bCs/>
                <w:color w:val="000000"/>
              </w:rPr>
              <w:t>CUMPLIMIENTO META ANUAL</w:t>
            </w:r>
          </w:p>
        </w:tc>
        <w:tc>
          <w:tcPr>
            <w:tcW w:w="1618" w:type="dxa"/>
            <w:tcBorders>
              <w:bottom w:val="single" w:sz="8" w:space="0" w:color="C0504D"/>
            </w:tcBorders>
            <w:noWrap/>
            <w:hideMark/>
          </w:tcPr>
          <w:p w:rsidR="00B42E6D" w:rsidRPr="006C3710" w:rsidRDefault="00B42E6D" w:rsidP="00B22CC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C3710">
              <w:rPr>
                <w:rFonts w:ascii="Arial Narrow" w:hAnsi="Arial Narrow" w:cs="Arial"/>
                <w:b/>
                <w:bCs/>
                <w:color w:val="000000"/>
              </w:rPr>
              <w:t>META</w:t>
            </w:r>
          </w:p>
        </w:tc>
      </w:tr>
      <w:tr w:rsidR="00B42E6D" w:rsidRPr="006C3710" w:rsidTr="00B22CC5">
        <w:trPr>
          <w:trHeight w:val="300"/>
        </w:trPr>
        <w:tc>
          <w:tcPr>
            <w:tcW w:w="3221" w:type="dxa"/>
            <w:tcBorders>
              <w:top w:val="single" w:sz="8" w:space="0" w:color="C0504D"/>
              <w:bottom w:val="nil"/>
            </w:tcBorders>
            <w:shd w:val="clear" w:color="auto" w:fill="EFD3D2"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50 JAC fortalecidas</w:t>
            </w:r>
          </w:p>
        </w:tc>
        <w:tc>
          <w:tcPr>
            <w:tcW w:w="1046" w:type="dxa"/>
            <w:tcBorders>
              <w:top w:val="single" w:sz="8" w:space="0" w:color="C0504D"/>
              <w:bottom w:val="nil"/>
            </w:tcBorders>
            <w:shd w:val="clear" w:color="auto" w:fill="EFD3D2"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660E95">
              <w:rPr>
                <w:rFonts w:ascii="Arial Narrow" w:hAnsi="Arial Narrow" w:cs="Arial"/>
                <w:color w:val="000000" w:themeColor="text1"/>
              </w:rPr>
              <w:t>ND</w:t>
            </w:r>
          </w:p>
        </w:tc>
        <w:tc>
          <w:tcPr>
            <w:tcW w:w="1559" w:type="dxa"/>
            <w:tcBorders>
              <w:top w:val="single" w:sz="8" w:space="0" w:color="C0504D"/>
              <w:bottom w:val="nil"/>
            </w:tcBorders>
            <w:shd w:val="clear" w:color="auto" w:fill="EFD3D2"/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165</w:t>
            </w:r>
          </w:p>
        </w:tc>
        <w:tc>
          <w:tcPr>
            <w:tcW w:w="1276" w:type="dxa"/>
            <w:tcBorders>
              <w:top w:val="single" w:sz="8" w:space="0" w:color="C0504D"/>
              <w:bottom w:val="nil"/>
            </w:tcBorders>
            <w:shd w:val="clear" w:color="auto" w:fill="EFD3D2"/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330</w:t>
            </w:r>
            <w:r w:rsidR="00B42E6D" w:rsidRPr="00660E9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  <w:tc>
          <w:tcPr>
            <w:tcW w:w="1618" w:type="dxa"/>
            <w:tcBorders>
              <w:top w:val="single" w:sz="8" w:space="0" w:color="C0504D"/>
              <w:bottom w:val="nil"/>
            </w:tcBorders>
            <w:shd w:val="clear" w:color="auto" w:fill="EFD3D2"/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100</w:t>
            </w:r>
            <w:r w:rsidR="00B42E6D" w:rsidRPr="00660E95">
              <w:rPr>
                <w:rFonts w:ascii="Arial Narrow" w:hAnsi="Arial Narrow" w:cs="Arial"/>
                <w:color w:val="000000" w:themeColor="text1"/>
              </w:rPr>
              <w:t>%</w:t>
            </w:r>
          </w:p>
        </w:tc>
      </w:tr>
      <w:tr w:rsidR="00B42E6D" w:rsidRPr="006C3710" w:rsidTr="00B22CC5">
        <w:trPr>
          <w:trHeight w:val="427"/>
        </w:trPr>
        <w:tc>
          <w:tcPr>
            <w:tcW w:w="3221" w:type="dxa"/>
            <w:tcBorders>
              <w:top w:val="nil"/>
            </w:tcBorders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Capacitar 2.500 personas de grupos poblacionales y dirigentes cívicos en procesos de participación</w:t>
            </w:r>
          </w:p>
        </w:tc>
        <w:tc>
          <w:tcPr>
            <w:tcW w:w="1046" w:type="dxa"/>
            <w:tcBorders>
              <w:top w:val="nil"/>
            </w:tcBorders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660E95">
              <w:rPr>
                <w:rFonts w:ascii="Arial Narrow" w:hAnsi="Arial Narrow" w:cs="Arial"/>
                <w:color w:val="000000" w:themeColor="text1"/>
              </w:rPr>
              <w:t>ND</w:t>
            </w: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1.632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261.1%</w:t>
            </w:r>
          </w:p>
        </w:tc>
        <w:tc>
          <w:tcPr>
            <w:tcW w:w="1618" w:type="dxa"/>
            <w:tcBorders>
              <w:top w:val="nil"/>
            </w:tcBorders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660E95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  <w:tr w:rsidR="00B42E6D" w:rsidRPr="006C3710" w:rsidTr="00B22CC5">
        <w:trPr>
          <w:trHeight w:val="689"/>
        </w:trPr>
        <w:tc>
          <w:tcPr>
            <w:tcW w:w="3221" w:type="dxa"/>
            <w:shd w:val="clear" w:color="auto" w:fill="EFD3D2"/>
            <w:hideMark/>
          </w:tcPr>
          <w:p w:rsidR="00B42E6D" w:rsidRPr="00660E95" w:rsidRDefault="00B42E6D" w:rsidP="00B22CC5">
            <w:pPr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660E95">
              <w:rPr>
                <w:rFonts w:ascii="Arial Narrow" w:hAnsi="Arial Narrow" w:cs="Arial"/>
                <w:bCs/>
                <w:color w:val="000000" w:themeColor="text1"/>
              </w:rPr>
              <w:t>Capacitar y asesorar a 5 juntas administradoras locales en gestión efectiva local y gerencia de proyectos</w:t>
            </w:r>
          </w:p>
        </w:tc>
        <w:tc>
          <w:tcPr>
            <w:tcW w:w="1046" w:type="dxa"/>
            <w:shd w:val="clear" w:color="auto" w:fill="EFD3D2"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660E95">
              <w:rPr>
                <w:rFonts w:ascii="Arial Narrow" w:hAnsi="Arial Narrow" w:cs="Arial"/>
                <w:color w:val="000000" w:themeColor="text1"/>
              </w:rPr>
              <w:t>ND</w:t>
            </w:r>
          </w:p>
        </w:tc>
        <w:tc>
          <w:tcPr>
            <w:tcW w:w="1559" w:type="dxa"/>
            <w:shd w:val="clear" w:color="auto" w:fill="EFD3D2"/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660E95">
              <w:rPr>
                <w:rFonts w:ascii="Arial Narrow" w:hAnsi="Arial Narrow" w:cs="Arial"/>
                <w:color w:val="000000" w:themeColor="text1"/>
              </w:rPr>
              <w:t>5</w:t>
            </w:r>
          </w:p>
        </w:tc>
        <w:tc>
          <w:tcPr>
            <w:tcW w:w="1276" w:type="dxa"/>
            <w:shd w:val="clear" w:color="auto" w:fill="EFD3D2"/>
            <w:noWrap/>
            <w:hideMark/>
          </w:tcPr>
          <w:p w:rsidR="00B42E6D" w:rsidRPr="00660E95" w:rsidRDefault="0004381F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  <w:tc>
          <w:tcPr>
            <w:tcW w:w="1618" w:type="dxa"/>
            <w:shd w:val="clear" w:color="auto" w:fill="EFD3D2"/>
            <w:noWrap/>
            <w:hideMark/>
          </w:tcPr>
          <w:p w:rsidR="00B42E6D" w:rsidRPr="00660E95" w:rsidRDefault="00B42E6D" w:rsidP="00B22CC5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660E95">
              <w:rPr>
                <w:rFonts w:ascii="Arial Narrow" w:hAnsi="Arial Narrow" w:cs="Arial"/>
                <w:color w:val="000000" w:themeColor="text1"/>
              </w:rPr>
              <w:t>100%</w:t>
            </w:r>
          </w:p>
        </w:tc>
      </w:tr>
    </w:tbl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3B5AB8">
        <w:rPr>
          <w:rFonts w:ascii="Arial" w:hAnsi="Arial" w:cs="Arial"/>
          <w:noProof/>
          <w:sz w:val="24"/>
          <w:szCs w:val="24"/>
          <w:lang w:eastAsia="es-ES"/>
        </w:rPr>
        <w:t xml:space="preserve">Los indicadores de este Sector lograron un </w:t>
      </w:r>
      <w:r w:rsidR="0004381F">
        <w:rPr>
          <w:rFonts w:ascii="Arial" w:hAnsi="Arial" w:cs="Arial"/>
          <w:noProof/>
          <w:sz w:val="24"/>
          <w:szCs w:val="24"/>
          <w:lang w:eastAsia="es-ES"/>
        </w:rPr>
        <w:t xml:space="preserve">cumplimiento </w:t>
      </w:r>
      <w:r w:rsidRPr="003B5AB8">
        <w:rPr>
          <w:rFonts w:ascii="Arial" w:hAnsi="Arial" w:cs="Arial"/>
          <w:noProof/>
          <w:sz w:val="24"/>
          <w:szCs w:val="24"/>
          <w:lang w:eastAsia="es-ES"/>
        </w:rPr>
        <w:t xml:space="preserve">con el 100% de lo propuesto en el Plan de Desarrollo </w:t>
      </w:r>
      <w:r w:rsidR="0004381F">
        <w:rPr>
          <w:rFonts w:ascii="Arial" w:hAnsi="Arial" w:cs="Arial"/>
          <w:noProof/>
          <w:sz w:val="24"/>
          <w:szCs w:val="24"/>
          <w:lang w:eastAsia="es-ES"/>
        </w:rPr>
        <w:t>en</w:t>
      </w:r>
      <w:r w:rsidRPr="003B5AB8">
        <w:rPr>
          <w:rFonts w:ascii="Arial" w:hAnsi="Arial" w:cs="Arial"/>
          <w:noProof/>
          <w:sz w:val="24"/>
          <w:szCs w:val="24"/>
          <w:lang w:eastAsia="es-ES"/>
        </w:rPr>
        <w:t xml:space="preserve"> las </w:t>
      </w:r>
      <w:r>
        <w:rPr>
          <w:rFonts w:ascii="Arial" w:hAnsi="Arial" w:cs="Arial"/>
          <w:noProof/>
          <w:sz w:val="24"/>
          <w:szCs w:val="24"/>
          <w:lang w:eastAsia="es-ES"/>
        </w:rPr>
        <w:t>3</w:t>
      </w:r>
      <w:r w:rsidRPr="003B5AB8">
        <w:rPr>
          <w:rFonts w:ascii="Arial" w:hAnsi="Arial" w:cs="Arial"/>
          <w:noProof/>
          <w:sz w:val="24"/>
          <w:szCs w:val="24"/>
          <w:lang w:eastAsia="es-ES"/>
        </w:rPr>
        <w:t xml:space="preserve"> metas, donde se destaca el fortalecimiento de</w:t>
      </w:r>
      <w:r w:rsidR="0004381F">
        <w:rPr>
          <w:rFonts w:ascii="Arial" w:hAnsi="Arial" w:cs="Arial"/>
          <w:noProof/>
          <w:sz w:val="24"/>
          <w:szCs w:val="24"/>
          <w:lang w:eastAsia="es-ES"/>
        </w:rPr>
        <w:t xml:space="preserve"> 165 </w:t>
      </w:r>
      <w:r w:rsidRPr="003B5AB8">
        <w:rPr>
          <w:rFonts w:ascii="Arial" w:hAnsi="Arial" w:cs="Arial"/>
          <w:noProof/>
          <w:sz w:val="24"/>
          <w:szCs w:val="24"/>
          <w:lang w:eastAsia="es-ES"/>
        </w:rPr>
        <w:t xml:space="preserve">JAC y la capacitación </w:t>
      </w:r>
      <w:r>
        <w:rPr>
          <w:rFonts w:ascii="Arial" w:hAnsi="Arial" w:cs="Arial"/>
          <w:noProof/>
          <w:sz w:val="24"/>
          <w:szCs w:val="24"/>
          <w:lang w:eastAsia="es-ES"/>
        </w:rPr>
        <w:t>en procesos de participación a 1.</w:t>
      </w:r>
      <w:r w:rsidR="0004381F">
        <w:rPr>
          <w:rFonts w:ascii="Arial" w:hAnsi="Arial" w:cs="Arial"/>
          <w:noProof/>
          <w:sz w:val="24"/>
          <w:szCs w:val="24"/>
          <w:lang w:eastAsia="es-ES"/>
        </w:rPr>
        <w:t>6</w:t>
      </w:r>
      <w:r>
        <w:rPr>
          <w:rFonts w:ascii="Arial" w:hAnsi="Arial" w:cs="Arial"/>
          <w:noProof/>
          <w:sz w:val="24"/>
          <w:szCs w:val="24"/>
          <w:lang w:eastAsia="es-ES"/>
        </w:rPr>
        <w:t>32 personas de grupos poblacionales y dirigentes cívicos</w:t>
      </w:r>
      <w:r w:rsidR="0004381F">
        <w:rPr>
          <w:rFonts w:ascii="Arial" w:hAnsi="Arial" w:cs="Arial"/>
          <w:noProof/>
          <w:sz w:val="24"/>
          <w:szCs w:val="24"/>
          <w:lang w:eastAsia="es-ES"/>
        </w:rPr>
        <w:t xml:space="preserve"> en la vigencia 2015</w:t>
      </w:r>
      <w:r w:rsidRPr="003B5AB8">
        <w:rPr>
          <w:rFonts w:ascii="Arial" w:hAnsi="Arial" w:cs="Arial"/>
          <w:noProof/>
          <w:sz w:val="24"/>
          <w:szCs w:val="24"/>
          <w:lang w:eastAsia="es-ES"/>
        </w:rPr>
        <w:t xml:space="preserve">. </w:t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Default="00D0126B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noProof/>
          <w:lang w:eastAsia="es-CO"/>
        </w:rPr>
        <w:lastRenderedPageBreak/>
        <w:drawing>
          <wp:inline distT="0" distB="0" distL="0" distR="0" wp14:anchorId="6CEB13F2" wp14:editId="0D942F40">
            <wp:extent cx="4928260" cy="2280062"/>
            <wp:effectExtent l="0" t="0" r="5715" b="6350"/>
            <wp:docPr id="42" name="Gráfico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Default="00AF06C9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</w:t>
      </w:r>
      <w:r w:rsidR="00B42E6D" w:rsidRPr="003B5AB8">
        <w:rPr>
          <w:rFonts w:ascii="Arial" w:hAnsi="Arial" w:cs="Arial"/>
          <w:sz w:val="24"/>
          <w:szCs w:val="24"/>
        </w:rPr>
        <w:t xml:space="preserve"> Eje </w:t>
      </w:r>
      <w:r w:rsidR="00B42E6D">
        <w:rPr>
          <w:rFonts w:ascii="Arial" w:hAnsi="Arial" w:cs="Arial"/>
          <w:sz w:val="24"/>
          <w:szCs w:val="24"/>
        </w:rPr>
        <w:t>Pilares</w:t>
      </w:r>
      <w:r w:rsidR="0090258A">
        <w:rPr>
          <w:rFonts w:ascii="Arial" w:hAnsi="Arial" w:cs="Arial"/>
          <w:sz w:val="24"/>
          <w:szCs w:val="24"/>
        </w:rPr>
        <w:t xml:space="preserve"> para el Éxito </w:t>
      </w:r>
      <w:r>
        <w:rPr>
          <w:rFonts w:ascii="Arial" w:hAnsi="Arial" w:cs="Arial"/>
          <w:sz w:val="24"/>
          <w:szCs w:val="24"/>
        </w:rPr>
        <w:t>el 47% de las metas alcanzaron lo programado para el cuatrienio</w:t>
      </w:r>
      <w:r w:rsidR="0090258A">
        <w:rPr>
          <w:rFonts w:ascii="Arial" w:hAnsi="Arial" w:cs="Arial"/>
          <w:sz w:val="24"/>
          <w:szCs w:val="24"/>
        </w:rPr>
        <w:t>.</w:t>
      </w:r>
    </w:p>
    <w:p w:rsidR="0090258A" w:rsidRDefault="0090258A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0258A" w:rsidRPr="003B5AB8" w:rsidRDefault="00840E9F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03649C37">
            <wp:extent cx="4562475" cy="31623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16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noProof/>
          <w:sz w:val="24"/>
          <w:szCs w:val="24"/>
          <w:highlight w:val="yellow"/>
          <w:lang w:eastAsia="es-ES"/>
        </w:rPr>
      </w:pPr>
    </w:p>
    <w:p w:rsidR="00B42E6D" w:rsidRDefault="00B42E6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highlight w:val="yellow"/>
          <w:lang w:eastAsia="es-ES"/>
        </w:rPr>
      </w:pPr>
    </w:p>
    <w:p w:rsidR="0090258A" w:rsidRPr="003B5AB8" w:rsidRDefault="00294D5D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En total</w:t>
      </w:r>
      <w:r w:rsidR="00E00272">
        <w:rPr>
          <w:rFonts w:ascii="Arial" w:hAnsi="Arial" w:cs="Arial"/>
          <w:noProof/>
          <w:sz w:val="24"/>
          <w:szCs w:val="24"/>
          <w:lang w:eastAsia="es-ES"/>
        </w:rPr>
        <w:t>,</w:t>
      </w:r>
      <w:r w:rsidR="00B42E6D" w:rsidRPr="000A00B1">
        <w:rPr>
          <w:rFonts w:ascii="Arial" w:hAnsi="Arial" w:cs="Arial"/>
          <w:noProof/>
          <w:sz w:val="24"/>
          <w:szCs w:val="24"/>
          <w:lang w:eastAsia="es-ES"/>
        </w:rPr>
        <w:t xml:space="preserve"> el </w:t>
      </w:r>
      <w:r w:rsidR="00E00272">
        <w:rPr>
          <w:rFonts w:ascii="Arial" w:hAnsi="Arial" w:cs="Arial"/>
          <w:noProof/>
          <w:sz w:val="24"/>
          <w:szCs w:val="24"/>
          <w:lang w:eastAsia="es-ES"/>
        </w:rPr>
        <w:t xml:space="preserve">61% de la metas alcanzó </w:t>
      </w:r>
      <w:r w:rsidR="005371B1">
        <w:rPr>
          <w:rFonts w:ascii="Arial" w:hAnsi="Arial" w:cs="Arial"/>
          <w:noProof/>
          <w:sz w:val="24"/>
          <w:szCs w:val="24"/>
          <w:lang w:eastAsia="es-ES"/>
        </w:rPr>
        <w:t xml:space="preserve">con </w:t>
      </w:r>
      <w:r w:rsidR="00E00272">
        <w:rPr>
          <w:rFonts w:ascii="Arial" w:hAnsi="Arial" w:cs="Arial"/>
          <w:noProof/>
          <w:sz w:val="24"/>
          <w:szCs w:val="24"/>
          <w:lang w:eastAsia="es-ES"/>
        </w:rPr>
        <w:t xml:space="preserve">lo programado en el </w:t>
      </w:r>
      <w:r w:rsidR="00B42E6D" w:rsidRPr="000A00B1">
        <w:rPr>
          <w:rFonts w:ascii="Arial" w:hAnsi="Arial" w:cs="Arial"/>
          <w:noProof/>
          <w:sz w:val="24"/>
          <w:szCs w:val="24"/>
          <w:lang w:eastAsia="es-ES"/>
        </w:rPr>
        <w:t>Plan de Desarrollo</w:t>
      </w:r>
      <w:r w:rsidR="00E00272">
        <w:rPr>
          <w:rFonts w:ascii="Arial" w:hAnsi="Arial" w:cs="Arial"/>
          <w:noProof/>
          <w:sz w:val="24"/>
          <w:szCs w:val="24"/>
          <w:lang w:eastAsia="es-ES"/>
        </w:rPr>
        <w:t xml:space="preserve">, representado en </w:t>
      </w:r>
      <w:r w:rsidR="007740BB">
        <w:rPr>
          <w:rFonts w:ascii="Arial" w:hAnsi="Arial" w:cs="Arial"/>
          <w:noProof/>
          <w:sz w:val="24"/>
          <w:szCs w:val="24"/>
          <w:lang w:eastAsia="es-ES"/>
        </w:rPr>
        <w:t>91</w:t>
      </w:r>
      <w:r w:rsidR="005371B1">
        <w:rPr>
          <w:rFonts w:ascii="Arial" w:hAnsi="Arial" w:cs="Arial"/>
          <w:noProof/>
          <w:sz w:val="24"/>
          <w:szCs w:val="24"/>
          <w:lang w:eastAsia="es-ES"/>
        </w:rPr>
        <w:t xml:space="preserve"> metas</w:t>
      </w:r>
      <w:r w:rsidR="0090258A">
        <w:rPr>
          <w:rFonts w:ascii="Arial" w:hAnsi="Arial" w:cs="Arial"/>
          <w:noProof/>
          <w:sz w:val="24"/>
          <w:szCs w:val="24"/>
          <w:lang w:eastAsia="es-ES"/>
        </w:rPr>
        <w:t>.</w:t>
      </w:r>
    </w:p>
    <w:p w:rsidR="00B42E6D" w:rsidRDefault="0090258A" w:rsidP="00B42E6D">
      <w:pPr>
        <w:pStyle w:val="Prrafodelista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 xml:space="preserve">             </w:t>
      </w:r>
      <w:r w:rsidR="007740BB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04827966">
            <wp:extent cx="5537200" cy="3102079"/>
            <wp:effectExtent l="0" t="0" r="635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343" cy="3120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E6D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B42E6D" w:rsidRPr="003B5AB8" w:rsidRDefault="00B42E6D" w:rsidP="00B42E6D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B42E6D" w:rsidRPr="003B5AB8" w:rsidSect="00F03F44">
      <w:headerReference w:type="default" r:id="rId29"/>
      <w:footerReference w:type="default" r:id="rId30"/>
      <w:pgSz w:w="12240" w:h="15840" w:code="1"/>
      <w:pgMar w:top="2661" w:right="1701" w:bottom="1417" w:left="1701" w:header="708" w:footer="19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63C" w:rsidRDefault="00B5563C" w:rsidP="00F03F44">
      <w:r>
        <w:separator/>
      </w:r>
    </w:p>
  </w:endnote>
  <w:endnote w:type="continuationSeparator" w:id="0">
    <w:p w:rsidR="00B5563C" w:rsidRDefault="00B5563C" w:rsidP="00F0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C9" w:rsidRDefault="00AF06C9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-1026579</wp:posOffset>
          </wp:positionH>
          <wp:positionV relativeFrom="paragraph">
            <wp:posOffset>-524894</wp:posOffset>
          </wp:positionV>
          <wp:extent cx="7658459" cy="1884105"/>
          <wp:effectExtent l="19050" t="0" r="0" b="1845"/>
          <wp:wrapNone/>
          <wp:docPr id="2" name="1 Imagen" descr="pie de membre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membret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459" cy="188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63C" w:rsidRDefault="00B5563C" w:rsidP="00F03F44">
      <w:r>
        <w:separator/>
      </w:r>
    </w:p>
  </w:footnote>
  <w:footnote w:type="continuationSeparator" w:id="0">
    <w:p w:rsidR="00B5563C" w:rsidRDefault="00B5563C" w:rsidP="00F03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C9" w:rsidRDefault="00AF06C9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-1026579</wp:posOffset>
          </wp:positionH>
          <wp:positionV relativeFrom="paragraph">
            <wp:posOffset>-423700</wp:posOffset>
          </wp:positionV>
          <wp:extent cx="7650204" cy="1777041"/>
          <wp:effectExtent l="19050" t="0" r="7896" b="0"/>
          <wp:wrapNone/>
          <wp:docPr id="1" name="0 Imagen" descr="cabezote 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zote membre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0204" cy="17770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68BC4E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732F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94A02D98"/>
    <w:lvl w:ilvl="0">
      <w:numFmt w:val="bullet"/>
      <w:lvlText w:val="*"/>
      <w:lvlJc w:val="left"/>
    </w:lvl>
  </w:abstractNum>
  <w:abstractNum w:abstractNumId="3">
    <w:nsid w:val="021D535B"/>
    <w:multiLevelType w:val="hybridMultilevel"/>
    <w:tmpl w:val="02FCD52E"/>
    <w:lvl w:ilvl="0" w:tplc="DB0AC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9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4A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2E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E4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EC4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89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86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64337B"/>
    <w:multiLevelType w:val="hybridMultilevel"/>
    <w:tmpl w:val="4DB4630A"/>
    <w:lvl w:ilvl="0" w:tplc="0996F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528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66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A1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A3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2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CB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04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2F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37F454D"/>
    <w:multiLevelType w:val="hybridMultilevel"/>
    <w:tmpl w:val="5F465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B7E8C"/>
    <w:multiLevelType w:val="hybridMultilevel"/>
    <w:tmpl w:val="2D464752"/>
    <w:lvl w:ilvl="0" w:tplc="75384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6D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282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CB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64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42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06F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CD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6A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AF333F7"/>
    <w:multiLevelType w:val="hybridMultilevel"/>
    <w:tmpl w:val="7E0C2A94"/>
    <w:lvl w:ilvl="0" w:tplc="BAE0B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6A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07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A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2A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0D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CA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2D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67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F0E498B"/>
    <w:multiLevelType w:val="hybridMultilevel"/>
    <w:tmpl w:val="FA8C504E"/>
    <w:lvl w:ilvl="0" w:tplc="31B8DAE2">
      <w:start w:val="1"/>
      <w:numFmt w:val="bullet"/>
      <w:lvlText w:val="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2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44"/>
    <w:rsid w:val="000070E3"/>
    <w:rsid w:val="000173AD"/>
    <w:rsid w:val="00020258"/>
    <w:rsid w:val="00031621"/>
    <w:rsid w:val="0003354C"/>
    <w:rsid w:val="0004381F"/>
    <w:rsid w:val="00050A4C"/>
    <w:rsid w:val="000530C3"/>
    <w:rsid w:val="000578D3"/>
    <w:rsid w:val="00061348"/>
    <w:rsid w:val="000625B7"/>
    <w:rsid w:val="0006361C"/>
    <w:rsid w:val="00073520"/>
    <w:rsid w:val="00073D50"/>
    <w:rsid w:val="00074C31"/>
    <w:rsid w:val="000A47D3"/>
    <w:rsid w:val="000A7965"/>
    <w:rsid w:val="000B44CF"/>
    <w:rsid w:val="000C4744"/>
    <w:rsid w:val="000C62FC"/>
    <w:rsid w:val="000C6842"/>
    <w:rsid w:val="000D7BA2"/>
    <w:rsid w:val="000E2C4F"/>
    <w:rsid w:val="000F1464"/>
    <w:rsid w:val="000F232D"/>
    <w:rsid w:val="0010519F"/>
    <w:rsid w:val="00117564"/>
    <w:rsid w:val="00120A48"/>
    <w:rsid w:val="00121893"/>
    <w:rsid w:val="00130D0C"/>
    <w:rsid w:val="001323FE"/>
    <w:rsid w:val="001327DF"/>
    <w:rsid w:val="00134F6C"/>
    <w:rsid w:val="00137239"/>
    <w:rsid w:val="001435AB"/>
    <w:rsid w:val="00150D71"/>
    <w:rsid w:val="00161B47"/>
    <w:rsid w:val="00164763"/>
    <w:rsid w:val="00197109"/>
    <w:rsid w:val="001A6D86"/>
    <w:rsid w:val="001A739C"/>
    <w:rsid w:val="001B1112"/>
    <w:rsid w:val="001C45B6"/>
    <w:rsid w:val="001C7E54"/>
    <w:rsid w:val="001D41B9"/>
    <w:rsid w:val="001D6948"/>
    <w:rsid w:val="00201766"/>
    <w:rsid w:val="002262F0"/>
    <w:rsid w:val="002271EC"/>
    <w:rsid w:val="00234731"/>
    <w:rsid w:val="00251E71"/>
    <w:rsid w:val="00254387"/>
    <w:rsid w:val="00255869"/>
    <w:rsid w:val="00262F97"/>
    <w:rsid w:val="00273D0C"/>
    <w:rsid w:val="00274D40"/>
    <w:rsid w:val="00291793"/>
    <w:rsid w:val="00294D5D"/>
    <w:rsid w:val="002A321D"/>
    <w:rsid w:val="002B6651"/>
    <w:rsid w:val="002C0A5B"/>
    <w:rsid w:val="002C153E"/>
    <w:rsid w:val="002C4276"/>
    <w:rsid w:val="002D3C9D"/>
    <w:rsid w:val="002D5622"/>
    <w:rsid w:val="002E171D"/>
    <w:rsid w:val="002E54ED"/>
    <w:rsid w:val="002F38EB"/>
    <w:rsid w:val="003016CB"/>
    <w:rsid w:val="00315931"/>
    <w:rsid w:val="003249BB"/>
    <w:rsid w:val="00324E37"/>
    <w:rsid w:val="00327E02"/>
    <w:rsid w:val="003424F2"/>
    <w:rsid w:val="00347E38"/>
    <w:rsid w:val="00347F8E"/>
    <w:rsid w:val="003544EF"/>
    <w:rsid w:val="00362141"/>
    <w:rsid w:val="003740E1"/>
    <w:rsid w:val="00397CFB"/>
    <w:rsid w:val="003A05F0"/>
    <w:rsid w:val="003B7144"/>
    <w:rsid w:val="003B7C50"/>
    <w:rsid w:val="003C0485"/>
    <w:rsid w:val="003C6CC3"/>
    <w:rsid w:val="003E725B"/>
    <w:rsid w:val="004003A0"/>
    <w:rsid w:val="004159E2"/>
    <w:rsid w:val="00430490"/>
    <w:rsid w:val="004417B2"/>
    <w:rsid w:val="00444F83"/>
    <w:rsid w:val="00447703"/>
    <w:rsid w:val="00453439"/>
    <w:rsid w:val="00457AE8"/>
    <w:rsid w:val="004633FE"/>
    <w:rsid w:val="00466461"/>
    <w:rsid w:val="004779E6"/>
    <w:rsid w:val="00490967"/>
    <w:rsid w:val="00490B6B"/>
    <w:rsid w:val="004B10E1"/>
    <w:rsid w:val="004B390E"/>
    <w:rsid w:val="004B4E08"/>
    <w:rsid w:val="004C58C1"/>
    <w:rsid w:val="004C77AB"/>
    <w:rsid w:val="004D46E4"/>
    <w:rsid w:val="004E1502"/>
    <w:rsid w:val="004F29B9"/>
    <w:rsid w:val="00505857"/>
    <w:rsid w:val="00510AA2"/>
    <w:rsid w:val="00517EBC"/>
    <w:rsid w:val="005371B1"/>
    <w:rsid w:val="00540674"/>
    <w:rsid w:val="00553D36"/>
    <w:rsid w:val="00566BBA"/>
    <w:rsid w:val="0057765C"/>
    <w:rsid w:val="005A0283"/>
    <w:rsid w:val="005A3F21"/>
    <w:rsid w:val="005C71F7"/>
    <w:rsid w:val="005D2797"/>
    <w:rsid w:val="0061220E"/>
    <w:rsid w:val="0062016C"/>
    <w:rsid w:val="00622B4D"/>
    <w:rsid w:val="00636BF2"/>
    <w:rsid w:val="00643C02"/>
    <w:rsid w:val="006447F7"/>
    <w:rsid w:val="00653663"/>
    <w:rsid w:val="0066025C"/>
    <w:rsid w:val="00660E95"/>
    <w:rsid w:val="00664976"/>
    <w:rsid w:val="00676487"/>
    <w:rsid w:val="00681742"/>
    <w:rsid w:val="006906BD"/>
    <w:rsid w:val="006918E4"/>
    <w:rsid w:val="00691B53"/>
    <w:rsid w:val="006B35A0"/>
    <w:rsid w:val="006B35C0"/>
    <w:rsid w:val="006B3DE3"/>
    <w:rsid w:val="006D06BD"/>
    <w:rsid w:val="006D0D08"/>
    <w:rsid w:val="006E09EB"/>
    <w:rsid w:val="006E21C0"/>
    <w:rsid w:val="006E4977"/>
    <w:rsid w:val="006F2C17"/>
    <w:rsid w:val="006F58BE"/>
    <w:rsid w:val="007028A7"/>
    <w:rsid w:val="007039DF"/>
    <w:rsid w:val="0073549F"/>
    <w:rsid w:val="00746E44"/>
    <w:rsid w:val="00747180"/>
    <w:rsid w:val="007642E7"/>
    <w:rsid w:val="00770AC6"/>
    <w:rsid w:val="007740BB"/>
    <w:rsid w:val="00776A04"/>
    <w:rsid w:val="00776DA9"/>
    <w:rsid w:val="00780251"/>
    <w:rsid w:val="00780A37"/>
    <w:rsid w:val="00784BD0"/>
    <w:rsid w:val="00786396"/>
    <w:rsid w:val="007A37AF"/>
    <w:rsid w:val="007B64EC"/>
    <w:rsid w:val="007B69DF"/>
    <w:rsid w:val="00801A77"/>
    <w:rsid w:val="00802F31"/>
    <w:rsid w:val="00805943"/>
    <w:rsid w:val="008253BB"/>
    <w:rsid w:val="0083537F"/>
    <w:rsid w:val="00840E9F"/>
    <w:rsid w:val="0084366D"/>
    <w:rsid w:val="0085152E"/>
    <w:rsid w:val="008569C4"/>
    <w:rsid w:val="00864F9C"/>
    <w:rsid w:val="00876D32"/>
    <w:rsid w:val="00881BDE"/>
    <w:rsid w:val="00895116"/>
    <w:rsid w:val="008964BC"/>
    <w:rsid w:val="008A062E"/>
    <w:rsid w:val="008A2830"/>
    <w:rsid w:val="008B1D59"/>
    <w:rsid w:val="008B3F04"/>
    <w:rsid w:val="008B79AB"/>
    <w:rsid w:val="008E5453"/>
    <w:rsid w:val="0090258A"/>
    <w:rsid w:val="00906366"/>
    <w:rsid w:val="009273B1"/>
    <w:rsid w:val="0093313B"/>
    <w:rsid w:val="00940CA3"/>
    <w:rsid w:val="0095505F"/>
    <w:rsid w:val="00971004"/>
    <w:rsid w:val="009713BD"/>
    <w:rsid w:val="00980619"/>
    <w:rsid w:val="00981F4E"/>
    <w:rsid w:val="00984402"/>
    <w:rsid w:val="00990570"/>
    <w:rsid w:val="009A21E5"/>
    <w:rsid w:val="009B2286"/>
    <w:rsid w:val="009B40F7"/>
    <w:rsid w:val="009C03E3"/>
    <w:rsid w:val="009C3187"/>
    <w:rsid w:val="009D106B"/>
    <w:rsid w:val="009D32A0"/>
    <w:rsid w:val="009D5A6A"/>
    <w:rsid w:val="009D70CF"/>
    <w:rsid w:val="009E2B22"/>
    <w:rsid w:val="009F0B25"/>
    <w:rsid w:val="00A051D6"/>
    <w:rsid w:val="00A15BA0"/>
    <w:rsid w:val="00A24153"/>
    <w:rsid w:val="00A27D05"/>
    <w:rsid w:val="00A32D6A"/>
    <w:rsid w:val="00A342F5"/>
    <w:rsid w:val="00A46F0A"/>
    <w:rsid w:val="00A6432E"/>
    <w:rsid w:val="00A702FD"/>
    <w:rsid w:val="00A7076D"/>
    <w:rsid w:val="00A74D68"/>
    <w:rsid w:val="00A754CB"/>
    <w:rsid w:val="00A92631"/>
    <w:rsid w:val="00A9524D"/>
    <w:rsid w:val="00AA00C2"/>
    <w:rsid w:val="00AA04DC"/>
    <w:rsid w:val="00AB6887"/>
    <w:rsid w:val="00AC4336"/>
    <w:rsid w:val="00AC6777"/>
    <w:rsid w:val="00AE2C65"/>
    <w:rsid w:val="00AE5B29"/>
    <w:rsid w:val="00AF06C9"/>
    <w:rsid w:val="00B00B7C"/>
    <w:rsid w:val="00B21593"/>
    <w:rsid w:val="00B22CC5"/>
    <w:rsid w:val="00B31CD8"/>
    <w:rsid w:val="00B34156"/>
    <w:rsid w:val="00B361D5"/>
    <w:rsid w:val="00B37416"/>
    <w:rsid w:val="00B37E18"/>
    <w:rsid w:val="00B42E6D"/>
    <w:rsid w:val="00B45A86"/>
    <w:rsid w:val="00B52AF2"/>
    <w:rsid w:val="00B55571"/>
    <w:rsid w:val="00B5563C"/>
    <w:rsid w:val="00B65CDD"/>
    <w:rsid w:val="00B71023"/>
    <w:rsid w:val="00B730C0"/>
    <w:rsid w:val="00B77F12"/>
    <w:rsid w:val="00B84BF7"/>
    <w:rsid w:val="00BC2B94"/>
    <w:rsid w:val="00BC3A66"/>
    <w:rsid w:val="00BE1B82"/>
    <w:rsid w:val="00BE21C1"/>
    <w:rsid w:val="00BE4F84"/>
    <w:rsid w:val="00BF10A7"/>
    <w:rsid w:val="00C022B5"/>
    <w:rsid w:val="00C112C2"/>
    <w:rsid w:val="00C25062"/>
    <w:rsid w:val="00C268E9"/>
    <w:rsid w:val="00C40D69"/>
    <w:rsid w:val="00C41256"/>
    <w:rsid w:val="00C454B7"/>
    <w:rsid w:val="00C50236"/>
    <w:rsid w:val="00C50AAF"/>
    <w:rsid w:val="00C52B92"/>
    <w:rsid w:val="00C60D80"/>
    <w:rsid w:val="00C61447"/>
    <w:rsid w:val="00C64757"/>
    <w:rsid w:val="00C7285E"/>
    <w:rsid w:val="00C731B9"/>
    <w:rsid w:val="00C73E76"/>
    <w:rsid w:val="00C74AD5"/>
    <w:rsid w:val="00C8039C"/>
    <w:rsid w:val="00C80B3F"/>
    <w:rsid w:val="00C81E24"/>
    <w:rsid w:val="00C90E46"/>
    <w:rsid w:val="00CB3F1A"/>
    <w:rsid w:val="00CB5544"/>
    <w:rsid w:val="00CC3AC5"/>
    <w:rsid w:val="00CC4CAD"/>
    <w:rsid w:val="00CE100D"/>
    <w:rsid w:val="00CE40BD"/>
    <w:rsid w:val="00CE55D0"/>
    <w:rsid w:val="00CF46C0"/>
    <w:rsid w:val="00CF4902"/>
    <w:rsid w:val="00D0126B"/>
    <w:rsid w:val="00D07622"/>
    <w:rsid w:val="00D166A7"/>
    <w:rsid w:val="00D221E6"/>
    <w:rsid w:val="00D510F2"/>
    <w:rsid w:val="00D53278"/>
    <w:rsid w:val="00D6181B"/>
    <w:rsid w:val="00D71154"/>
    <w:rsid w:val="00D748B7"/>
    <w:rsid w:val="00D74A08"/>
    <w:rsid w:val="00D866D8"/>
    <w:rsid w:val="00DA1433"/>
    <w:rsid w:val="00DB5388"/>
    <w:rsid w:val="00DC661B"/>
    <w:rsid w:val="00DD078C"/>
    <w:rsid w:val="00DD361A"/>
    <w:rsid w:val="00DD5913"/>
    <w:rsid w:val="00DE12E4"/>
    <w:rsid w:val="00DF6DEB"/>
    <w:rsid w:val="00E00272"/>
    <w:rsid w:val="00E0167B"/>
    <w:rsid w:val="00E02719"/>
    <w:rsid w:val="00E14FB6"/>
    <w:rsid w:val="00E15F00"/>
    <w:rsid w:val="00E25817"/>
    <w:rsid w:val="00E372A8"/>
    <w:rsid w:val="00E42D4D"/>
    <w:rsid w:val="00E43F75"/>
    <w:rsid w:val="00E83B98"/>
    <w:rsid w:val="00E84509"/>
    <w:rsid w:val="00EC4668"/>
    <w:rsid w:val="00EC7D2D"/>
    <w:rsid w:val="00EE0495"/>
    <w:rsid w:val="00EE62C9"/>
    <w:rsid w:val="00EE6BFC"/>
    <w:rsid w:val="00EE6EF5"/>
    <w:rsid w:val="00EF2611"/>
    <w:rsid w:val="00EF6190"/>
    <w:rsid w:val="00F02229"/>
    <w:rsid w:val="00F03F44"/>
    <w:rsid w:val="00F05220"/>
    <w:rsid w:val="00F209BD"/>
    <w:rsid w:val="00F31ACA"/>
    <w:rsid w:val="00F34729"/>
    <w:rsid w:val="00F51454"/>
    <w:rsid w:val="00F54562"/>
    <w:rsid w:val="00F54C4B"/>
    <w:rsid w:val="00F629C8"/>
    <w:rsid w:val="00F73531"/>
    <w:rsid w:val="00F74FB5"/>
    <w:rsid w:val="00FB07C2"/>
    <w:rsid w:val="00FB3CFA"/>
    <w:rsid w:val="00FB3F87"/>
    <w:rsid w:val="00FB466E"/>
    <w:rsid w:val="00FB4D64"/>
    <w:rsid w:val="00FC074C"/>
    <w:rsid w:val="00FC093D"/>
    <w:rsid w:val="00FD1149"/>
    <w:rsid w:val="00FE0A7F"/>
    <w:rsid w:val="00FE1C29"/>
    <w:rsid w:val="00FE1DAF"/>
    <w:rsid w:val="00FE44CC"/>
    <w:rsid w:val="00FE4E1D"/>
    <w:rsid w:val="00FE73B8"/>
    <w:rsid w:val="00FF1FCA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92E975-D4BA-4191-A097-05F7ED2B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D361A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es-CO" w:eastAsia="en-US"/>
    </w:rPr>
  </w:style>
  <w:style w:type="paragraph" w:styleId="Ttulo2">
    <w:name w:val="heading 2"/>
    <w:basedOn w:val="Normal"/>
    <w:next w:val="Normal"/>
    <w:link w:val="Ttulo2Car"/>
    <w:qFormat/>
    <w:rsid w:val="00DD361A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s-CO" w:eastAsia="en-US"/>
    </w:rPr>
  </w:style>
  <w:style w:type="paragraph" w:styleId="Ttulo3">
    <w:name w:val="heading 3"/>
    <w:basedOn w:val="Normal"/>
    <w:next w:val="Normal"/>
    <w:link w:val="Ttulo3Car"/>
    <w:qFormat/>
    <w:rsid w:val="00C268E9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val="es-CO"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CB3F1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s-CO" w:eastAsia="en-U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268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3F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03F44"/>
  </w:style>
  <w:style w:type="paragraph" w:styleId="Piedepgina">
    <w:name w:val="footer"/>
    <w:basedOn w:val="Normal"/>
    <w:link w:val="PiedepginaCar"/>
    <w:uiPriority w:val="99"/>
    <w:unhideWhenUsed/>
    <w:rsid w:val="00F03F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3F44"/>
  </w:style>
  <w:style w:type="paragraph" w:styleId="Textodeglobo">
    <w:name w:val="Balloon Text"/>
    <w:basedOn w:val="Normal"/>
    <w:link w:val="TextodegloboCar"/>
    <w:uiPriority w:val="99"/>
    <w:semiHidden/>
    <w:unhideWhenUsed/>
    <w:rsid w:val="00F03F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F4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E04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049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04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04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049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E0495"/>
    <w:pPr>
      <w:spacing w:after="0" w:line="240" w:lineRule="auto"/>
    </w:pPr>
  </w:style>
  <w:style w:type="paragraph" w:styleId="Sinespaciado">
    <w:name w:val="No Spacing"/>
    <w:link w:val="SinespaciadoCar"/>
    <w:uiPriority w:val="1"/>
    <w:qFormat/>
    <w:rsid w:val="00121893"/>
    <w:pPr>
      <w:spacing w:after="0" w:line="240" w:lineRule="auto"/>
    </w:pPr>
    <w:rPr>
      <w:lang w:val="es-CO"/>
    </w:rPr>
  </w:style>
  <w:style w:type="paragraph" w:styleId="Textoindependiente">
    <w:name w:val="Body Text"/>
    <w:basedOn w:val="Normal"/>
    <w:link w:val="TextoindependienteCar"/>
    <w:unhideWhenUsed/>
    <w:rsid w:val="003E725B"/>
    <w:pPr>
      <w:widowControl w:val="0"/>
      <w:suppressAutoHyphens/>
      <w:spacing w:after="120"/>
    </w:pPr>
    <w:rPr>
      <w:rFonts w:ascii="Liberation Serif" w:eastAsia="DejaVu Sans" w:hAnsi="Liberation Serif" w:cs="DejaVu Sans"/>
      <w:kern w:val="2"/>
      <w:lang w:val="es-CO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725B"/>
    <w:rPr>
      <w:rFonts w:ascii="Liberation Serif" w:eastAsia="DejaVu Sans" w:hAnsi="Liberation Serif" w:cs="DejaVu Sans"/>
      <w:kern w:val="2"/>
      <w:sz w:val="24"/>
      <w:szCs w:val="24"/>
      <w:lang w:val="es-CO" w:eastAsia="hi-IN" w:bidi="hi-IN"/>
    </w:rPr>
  </w:style>
  <w:style w:type="character" w:customStyle="1" w:styleId="Ttulo4Car">
    <w:name w:val="Título 4 Car"/>
    <w:basedOn w:val="Fuentedeprrafopredeter"/>
    <w:link w:val="Ttulo4"/>
    <w:semiHidden/>
    <w:rsid w:val="00CB3F1A"/>
    <w:rPr>
      <w:rFonts w:ascii="Calibri" w:eastAsia="Times New Roman" w:hAnsi="Calibri" w:cs="Times New Roman"/>
      <w:b/>
      <w:bCs/>
      <w:sz w:val="28"/>
      <w:szCs w:val="28"/>
      <w:lang w:val="es-CO"/>
    </w:rPr>
  </w:style>
  <w:style w:type="paragraph" w:styleId="NormalWeb">
    <w:name w:val="Normal (Web)"/>
    <w:basedOn w:val="Normal"/>
    <w:uiPriority w:val="99"/>
    <w:unhideWhenUsed/>
    <w:rsid w:val="00CB3F1A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Fuentedeprrafopredeter"/>
    <w:rsid w:val="008253BB"/>
  </w:style>
  <w:style w:type="character" w:customStyle="1" w:styleId="Ttulo1Car">
    <w:name w:val="Título 1 Car"/>
    <w:basedOn w:val="Fuentedeprrafopredeter"/>
    <w:link w:val="Ttulo1"/>
    <w:rsid w:val="00DD361A"/>
    <w:rPr>
      <w:rFonts w:ascii="Arial" w:eastAsia="Calibri" w:hAnsi="Arial" w:cs="Arial"/>
      <w:b/>
      <w:bCs/>
      <w:kern w:val="32"/>
      <w:sz w:val="32"/>
      <w:szCs w:val="32"/>
      <w:lang w:val="es-CO"/>
    </w:rPr>
  </w:style>
  <w:style w:type="character" w:customStyle="1" w:styleId="Ttulo2Car">
    <w:name w:val="Título 2 Car"/>
    <w:basedOn w:val="Fuentedeprrafopredeter"/>
    <w:link w:val="Ttulo2"/>
    <w:rsid w:val="00DD361A"/>
    <w:rPr>
      <w:rFonts w:ascii="Arial" w:eastAsia="Calibri" w:hAnsi="Arial" w:cs="Arial"/>
      <w:b/>
      <w:bCs/>
      <w:i/>
      <w:iCs/>
      <w:sz w:val="28"/>
      <w:szCs w:val="28"/>
      <w:lang w:val="es-CO"/>
    </w:rPr>
  </w:style>
  <w:style w:type="character" w:styleId="Hipervnculo">
    <w:name w:val="Hyperlink"/>
    <w:basedOn w:val="Fuentedeprrafopredeter"/>
    <w:unhideWhenUsed/>
    <w:rsid w:val="0010519F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C268E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C268E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268E9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tulo3Car">
    <w:name w:val="Título 3 Car"/>
    <w:basedOn w:val="Fuentedeprrafopredeter"/>
    <w:link w:val="Ttulo3"/>
    <w:rsid w:val="00C268E9"/>
    <w:rPr>
      <w:rFonts w:ascii="Arial" w:eastAsia="Calibri" w:hAnsi="Arial" w:cs="Arial"/>
      <w:b/>
      <w:bCs/>
      <w:sz w:val="26"/>
      <w:szCs w:val="26"/>
      <w:lang w:val="es-CO"/>
    </w:rPr>
  </w:style>
  <w:style w:type="paragraph" w:styleId="Prrafodelista">
    <w:name w:val="List Paragraph"/>
    <w:basedOn w:val="Normal"/>
    <w:uiPriority w:val="34"/>
    <w:qFormat/>
    <w:rsid w:val="00C268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rsid w:val="00C26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C268E9"/>
    <w:rPr>
      <w:lang w:val="es-CO"/>
    </w:rPr>
  </w:style>
  <w:style w:type="character" w:styleId="Textoennegrita">
    <w:name w:val="Strong"/>
    <w:basedOn w:val="Fuentedeprrafopredeter"/>
    <w:uiPriority w:val="22"/>
    <w:qFormat/>
    <w:rsid w:val="00C268E9"/>
    <w:rPr>
      <w:b/>
      <w:bCs/>
    </w:rPr>
  </w:style>
  <w:style w:type="paragraph" w:customStyle="1" w:styleId="xl302">
    <w:name w:val="xl302"/>
    <w:basedOn w:val="Normal"/>
    <w:rsid w:val="00C268E9"/>
    <w:pPr>
      <w:spacing w:before="100" w:beforeAutospacing="1" w:after="100" w:afterAutospacing="1"/>
    </w:pPr>
    <w:rPr>
      <w:lang w:val="es-CO"/>
    </w:rPr>
  </w:style>
  <w:style w:type="paragraph" w:customStyle="1" w:styleId="xl303">
    <w:name w:val="xl303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/>
    </w:rPr>
  </w:style>
  <w:style w:type="paragraph" w:customStyle="1" w:styleId="xl304">
    <w:name w:val="xl304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s-CO"/>
    </w:rPr>
  </w:style>
  <w:style w:type="paragraph" w:customStyle="1" w:styleId="xl305">
    <w:name w:val="xl305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/>
    </w:rPr>
  </w:style>
  <w:style w:type="paragraph" w:customStyle="1" w:styleId="xl306">
    <w:name w:val="xl306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/>
    </w:rPr>
  </w:style>
  <w:style w:type="paragraph" w:customStyle="1" w:styleId="xl307">
    <w:name w:val="xl307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/>
    </w:rPr>
  </w:style>
  <w:style w:type="paragraph" w:customStyle="1" w:styleId="xl308">
    <w:name w:val="xl308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/>
    </w:rPr>
  </w:style>
  <w:style w:type="paragraph" w:customStyle="1" w:styleId="xl309">
    <w:name w:val="xl309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/>
    </w:rPr>
  </w:style>
  <w:style w:type="paragraph" w:customStyle="1" w:styleId="xl310">
    <w:name w:val="xl310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/>
    </w:rPr>
  </w:style>
  <w:style w:type="paragraph" w:customStyle="1" w:styleId="xl311">
    <w:name w:val="xl311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/>
    </w:rPr>
  </w:style>
  <w:style w:type="paragraph" w:customStyle="1" w:styleId="xl312">
    <w:name w:val="xl312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/>
    </w:rPr>
  </w:style>
  <w:style w:type="paragraph" w:customStyle="1" w:styleId="xl313">
    <w:name w:val="xl313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/>
    </w:rPr>
  </w:style>
  <w:style w:type="paragraph" w:customStyle="1" w:styleId="xl314">
    <w:name w:val="xl314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/>
    </w:rPr>
  </w:style>
  <w:style w:type="paragraph" w:customStyle="1" w:styleId="xl315">
    <w:name w:val="xl315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/>
    </w:rPr>
  </w:style>
  <w:style w:type="paragraph" w:customStyle="1" w:styleId="xl316">
    <w:name w:val="xl316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/>
    </w:rPr>
  </w:style>
  <w:style w:type="paragraph" w:customStyle="1" w:styleId="xl317">
    <w:name w:val="xl317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/>
    </w:rPr>
  </w:style>
  <w:style w:type="paragraph" w:customStyle="1" w:styleId="xl318">
    <w:name w:val="xl318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/>
    </w:rPr>
  </w:style>
  <w:style w:type="paragraph" w:customStyle="1" w:styleId="font5">
    <w:name w:val="font5"/>
    <w:basedOn w:val="Normal"/>
    <w:rsid w:val="00C268E9"/>
    <w:pPr>
      <w:spacing w:before="100" w:beforeAutospacing="1" w:after="100" w:afterAutospacing="1"/>
    </w:pPr>
    <w:rPr>
      <w:rFonts w:ascii="Calibri" w:hAnsi="Calibri"/>
      <w:sz w:val="16"/>
      <w:szCs w:val="16"/>
      <w:lang w:val="es-CO"/>
    </w:rPr>
  </w:style>
  <w:style w:type="paragraph" w:customStyle="1" w:styleId="xl195">
    <w:name w:val="xl195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CO"/>
    </w:rPr>
  </w:style>
  <w:style w:type="paragraph" w:customStyle="1" w:styleId="xl196">
    <w:name w:val="xl196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197">
    <w:name w:val="xl197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198">
    <w:name w:val="xl198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199">
    <w:name w:val="xl199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200">
    <w:name w:val="xl200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201">
    <w:name w:val="xl201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202">
    <w:name w:val="xl202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203">
    <w:name w:val="xl203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204">
    <w:name w:val="xl204"/>
    <w:basedOn w:val="Normal"/>
    <w:rsid w:val="00C268E9"/>
    <w:pP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205">
    <w:name w:val="xl205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206">
    <w:name w:val="xl206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CO"/>
    </w:rPr>
  </w:style>
  <w:style w:type="paragraph" w:customStyle="1" w:styleId="xl207">
    <w:name w:val="xl207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CO"/>
    </w:rPr>
  </w:style>
  <w:style w:type="paragraph" w:customStyle="1" w:styleId="xl208">
    <w:name w:val="xl208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CO"/>
    </w:rPr>
  </w:style>
  <w:style w:type="paragraph" w:customStyle="1" w:styleId="xl209">
    <w:name w:val="xl209"/>
    <w:basedOn w:val="Normal"/>
    <w:rsid w:val="00C268E9"/>
    <w:pPr>
      <w:spacing w:before="100" w:beforeAutospacing="1" w:after="100" w:afterAutospacing="1"/>
    </w:pPr>
    <w:rPr>
      <w:sz w:val="16"/>
      <w:szCs w:val="16"/>
      <w:lang w:val="es-CO"/>
    </w:rPr>
  </w:style>
  <w:style w:type="paragraph" w:customStyle="1" w:styleId="xl210">
    <w:name w:val="xl210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211">
    <w:name w:val="xl211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212">
    <w:name w:val="xl212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213">
    <w:name w:val="xl213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CO"/>
    </w:rPr>
  </w:style>
  <w:style w:type="paragraph" w:customStyle="1" w:styleId="xl214">
    <w:name w:val="xl214"/>
    <w:basedOn w:val="Normal"/>
    <w:rsid w:val="00C268E9"/>
    <w:pPr>
      <w:spacing w:before="100" w:beforeAutospacing="1" w:after="100" w:afterAutospacing="1"/>
    </w:pPr>
    <w:rPr>
      <w:sz w:val="16"/>
      <w:szCs w:val="16"/>
      <w:lang w:val="es-CO"/>
    </w:rPr>
  </w:style>
  <w:style w:type="paragraph" w:customStyle="1" w:styleId="xl215">
    <w:name w:val="xl215"/>
    <w:basedOn w:val="Normal"/>
    <w:rsid w:val="00C268E9"/>
    <w:pPr>
      <w:spacing w:before="100" w:beforeAutospacing="1" w:after="100" w:afterAutospacing="1"/>
    </w:pPr>
    <w:rPr>
      <w:sz w:val="16"/>
      <w:szCs w:val="16"/>
      <w:lang w:val="es-CO"/>
    </w:rPr>
  </w:style>
  <w:style w:type="paragraph" w:customStyle="1" w:styleId="xl216">
    <w:name w:val="xl216"/>
    <w:basedOn w:val="Normal"/>
    <w:rsid w:val="00C268E9"/>
    <w:pPr>
      <w:spacing w:before="100" w:beforeAutospacing="1" w:after="100" w:afterAutospacing="1"/>
      <w:jc w:val="center"/>
      <w:textAlignment w:val="center"/>
    </w:pPr>
    <w:rPr>
      <w:sz w:val="16"/>
      <w:szCs w:val="16"/>
      <w:lang w:val="es-CO"/>
    </w:rPr>
  </w:style>
  <w:style w:type="paragraph" w:customStyle="1" w:styleId="xl69">
    <w:name w:val="xl69"/>
    <w:basedOn w:val="Normal"/>
    <w:rsid w:val="00C268E9"/>
    <w:pPr>
      <w:spacing w:before="100" w:beforeAutospacing="1" w:after="100" w:afterAutospacing="1"/>
    </w:pPr>
    <w:rPr>
      <w:rFonts w:ascii="Arial" w:hAnsi="Arial" w:cs="Arial"/>
      <w:lang w:val="es-CO"/>
    </w:rPr>
  </w:style>
  <w:style w:type="paragraph" w:customStyle="1" w:styleId="xl70">
    <w:name w:val="xl70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s-CO"/>
    </w:rPr>
  </w:style>
  <w:style w:type="paragraph" w:customStyle="1" w:styleId="xl71">
    <w:name w:val="xl71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CO"/>
    </w:rPr>
  </w:style>
  <w:style w:type="paragraph" w:customStyle="1" w:styleId="xl72">
    <w:name w:val="xl72"/>
    <w:basedOn w:val="Normal"/>
    <w:rsid w:val="00C268E9"/>
    <w:pPr>
      <w:spacing w:before="100" w:beforeAutospacing="1" w:after="100" w:afterAutospacing="1"/>
      <w:jc w:val="center"/>
    </w:pPr>
    <w:rPr>
      <w:rFonts w:ascii="Arial" w:hAnsi="Arial" w:cs="Arial"/>
      <w:b/>
      <w:bCs/>
      <w:lang w:val="es-CO"/>
    </w:rPr>
  </w:style>
  <w:style w:type="paragraph" w:customStyle="1" w:styleId="xl73">
    <w:name w:val="xl73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CO"/>
    </w:rPr>
  </w:style>
  <w:style w:type="paragraph" w:customStyle="1" w:styleId="xl74">
    <w:name w:val="xl74"/>
    <w:basedOn w:val="Normal"/>
    <w:rsid w:val="00C268E9"/>
    <w:pPr>
      <w:spacing w:before="100" w:beforeAutospacing="1" w:after="100" w:afterAutospacing="1"/>
    </w:pPr>
    <w:rPr>
      <w:rFonts w:ascii="Calibri" w:hAnsi="Calibri"/>
      <w:lang w:val="es-CO"/>
    </w:rPr>
  </w:style>
  <w:style w:type="paragraph" w:customStyle="1" w:styleId="xl75">
    <w:name w:val="xl75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lang w:val="es-CO"/>
    </w:rPr>
  </w:style>
  <w:style w:type="paragraph" w:customStyle="1" w:styleId="xl76">
    <w:name w:val="xl76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lang w:val="es-CO"/>
    </w:rPr>
  </w:style>
  <w:style w:type="paragraph" w:customStyle="1" w:styleId="xl77">
    <w:name w:val="xl77"/>
    <w:basedOn w:val="Normal"/>
    <w:rsid w:val="00C26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lang w:val="es-CO"/>
    </w:rPr>
  </w:style>
  <w:style w:type="paragraph" w:customStyle="1" w:styleId="xl78">
    <w:name w:val="xl78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lang w:val="es-CO"/>
    </w:rPr>
  </w:style>
  <w:style w:type="paragraph" w:customStyle="1" w:styleId="xl79">
    <w:name w:val="xl79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lang w:val="es-CO"/>
    </w:rPr>
  </w:style>
  <w:style w:type="paragraph" w:customStyle="1" w:styleId="xl80">
    <w:name w:val="xl80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lang w:val="es-CO"/>
    </w:rPr>
  </w:style>
  <w:style w:type="paragraph" w:customStyle="1" w:styleId="xl81">
    <w:name w:val="xl81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lang w:val="es-CO"/>
    </w:rPr>
  </w:style>
  <w:style w:type="paragraph" w:customStyle="1" w:styleId="xl82">
    <w:name w:val="xl82"/>
    <w:basedOn w:val="Normal"/>
    <w:rsid w:val="00C268E9"/>
    <w:pPr>
      <w:spacing w:before="100" w:beforeAutospacing="1" w:after="100" w:afterAutospacing="1"/>
    </w:pPr>
    <w:rPr>
      <w:rFonts w:ascii="Calibri" w:hAnsi="Calibri"/>
      <w:lang w:val="es-CO"/>
    </w:rPr>
  </w:style>
  <w:style w:type="paragraph" w:customStyle="1" w:styleId="xl83">
    <w:name w:val="xl83"/>
    <w:basedOn w:val="Normal"/>
    <w:rsid w:val="00C268E9"/>
    <w:pPr>
      <w:spacing w:before="100" w:beforeAutospacing="1" w:after="100" w:afterAutospacing="1"/>
      <w:jc w:val="center"/>
    </w:pPr>
    <w:rPr>
      <w:rFonts w:ascii="Calibri" w:hAnsi="Calibri"/>
      <w:b/>
      <w:bCs/>
      <w:lang w:val="es-CO"/>
    </w:rPr>
  </w:style>
  <w:style w:type="paragraph" w:customStyle="1" w:styleId="xl84">
    <w:name w:val="xl84"/>
    <w:basedOn w:val="Normal"/>
    <w:rsid w:val="00C268E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s-CO"/>
    </w:rPr>
  </w:style>
  <w:style w:type="paragraph" w:customStyle="1" w:styleId="xl85">
    <w:name w:val="xl85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s-CO"/>
    </w:rPr>
  </w:style>
  <w:style w:type="paragraph" w:customStyle="1" w:styleId="xl86">
    <w:name w:val="xl86"/>
    <w:basedOn w:val="Normal"/>
    <w:rsid w:val="00C268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es-CO"/>
    </w:rPr>
  </w:style>
  <w:style w:type="paragraph" w:customStyle="1" w:styleId="xl87">
    <w:name w:val="xl87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es-CO"/>
    </w:rPr>
  </w:style>
  <w:style w:type="paragraph" w:customStyle="1" w:styleId="xl88">
    <w:name w:val="xl88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lang w:val="es-CO"/>
    </w:rPr>
  </w:style>
  <w:style w:type="paragraph" w:customStyle="1" w:styleId="xl89">
    <w:name w:val="xl89"/>
    <w:basedOn w:val="Normal"/>
    <w:rsid w:val="00C26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lang w:val="es-CO"/>
    </w:rPr>
  </w:style>
  <w:style w:type="paragraph" w:customStyle="1" w:styleId="xl90">
    <w:name w:val="xl90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lang w:val="es-CO"/>
    </w:rPr>
  </w:style>
  <w:style w:type="paragraph" w:customStyle="1" w:styleId="xl91">
    <w:name w:val="xl91"/>
    <w:basedOn w:val="Normal"/>
    <w:rsid w:val="00C26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lang w:val="es-CO"/>
    </w:rPr>
  </w:style>
  <w:style w:type="paragraph" w:customStyle="1" w:styleId="xl92">
    <w:name w:val="xl92"/>
    <w:basedOn w:val="Normal"/>
    <w:rsid w:val="00C268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lang w:val="es-CO"/>
    </w:rPr>
  </w:style>
  <w:style w:type="paragraph" w:customStyle="1" w:styleId="xl93">
    <w:name w:val="xl93"/>
    <w:basedOn w:val="Normal"/>
    <w:rsid w:val="00C268E9"/>
    <w:pPr>
      <w:spacing w:before="100" w:beforeAutospacing="1" w:after="100" w:afterAutospacing="1"/>
      <w:jc w:val="center"/>
    </w:pPr>
    <w:rPr>
      <w:rFonts w:ascii="Calibri" w:hAnsi="Calibri"/>
      <w:lang w:val="es-CO"/>
    </w:rPr>
  </w:style>
  <w:style w:type="paragraph" w:customStyle="1" w:styleId="xl94">
    <w:name w:val="xl94"/>
    <w:basedOn w:val="Normal"/>
    <w:rsid w:val="00C268E9"/>
    <w:pPr>
      <w:spacing w:before="100" w:beforeAutospacing="1" w:after="100" w:afterAutospacing="1"/>
    </w:pPr>
    <w:rPr>
      <w:rFonts w:ascii="Arial" w:hAnsi="Arial" w:cs="Arial"/>
      <w:lang w:val="es-CO"/>
    </w:rPr>
  </w:style>
  <w:style w:type="paragraph" w:customStyle="1" w:styleId="xl95">
    <w:name w:val="xl95"/>
    <w:basedOn w:val="Normal"/>
    <w:rsid w:val="00C26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lang w:val="es-CO"/>
    </w:rPr>
  </w:style>
  <w:style w:type="paragraph" w:styleId="Textoindependiente2">
    <w:name w:val="Body Text 2"/>
    <w:basedOn w:val="Normal"/>
    <w:link w:val="Textoindependiente2Car"/>
    <w:rsid w:val="00C268E9"/>
    <w:pPr>
      <w:spacing w:after="120" w:line="480" w:lineRule="auto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C268E9"/>
    <w:rPr>
      <w:rFonts w:ascii="Calibri" w:eastAsia="Calibri" w:hAnsi="Calibri" w:cs="Times New Roman"/>
      <w:lang w:val="es-CO"/>
    </w:rPr>
  </w:style>
  <w:style w:type="paragraph" w:styleId="Puesto">
    <w:name w:val="Title"/>
    <w:basedOn w:val="Normal"/>
    <w:link w:val="PuestoCar"/>
    <w:uiPriority w:val="10"/>
    <w:qFormat/>
    <w:rsid w:val="00C268E9"/>
    <w:pPr>
      <w:ind w:left="714" w:hanging="357"/>
      <w:jc w:val="center"/>
    </w:pPr>
    <w:rPr>
      <w:b/>
      <w:sz w:val="32"/>
      <w:u w:val="single"/>
      <w:lang w:val="es-ES_tradnl"/>
    </w:rPr>
  </w:style>
  <w:style w:type="character" w:customStyle="1" w:styleId="PuestoCar">
    <w:name w:val="Puesto Car"/>
    <w:basedOn w:val="Fuentedeprrafopredeter"/>
    <w:link w:val="Puesto"/>
    <w:uiPriority w:val="10"/>
    <w:rsid w:val="00C268E9"/>
    <w:rPr>
      <w:rFonts w:ascii="Times New Roman" w:eastAsia="Times New Roman" w:hAnsi="Times New Roman" w:cs="Times New Roman"/>
      <w:b/>
      <w:sz w:val="32"/>
      <w:szCs w:val="24"/>
      <w:u w:val="single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C268E9"/>
    <w:pPr>
      <w:spacing w:after="200" w:line="276" w:lineRule="auto"/>
    </w:pPr>
    <w:rPr>
      <w:rFonts w:ascii="Calibri" w:eastAsia="Calibri" w:hAnsi="Calibri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C268E9"/>
    <w:rPr>
      <w:rFonts w:ascii="Calibri" w:eastAsia="Calibri" w:hAnsi="Calibri" w:cs="Times New Roman"/>
      <w:sz w:val="20"/>
      <w:szCs w:val="20"/>
      <w:lang w:val="es-CO"/>
    </w:rPr>
  </w:style>
  <w:style w:type="paragraph" w:styleId="Lista">
    <w:name w:val="List"/>
    <w:basedOn w:val="Normal"/>
    <w:rsid w:val="00C268E9"/>
    <w:pPr>
      <w:spacing w:after="200" w:line="276" w:lineRule="auto"/>
      <w:ind w:left="283" w:hanging="283"/>
    </w:pPr>
    <w:rPr>
      <w:rFonts w:ascii="Calibri" w:eastAsia="Calibri" w:hAnsi="Calibri"/>
      <w:sz w:val="22"/>
      <w:szCs w:val="22"/>
      <w:lang w:val="es-CO" w:eastAsia="en-US"/>
    </w:rPr>
  </w:style>
  <w:style w:type="paragraph" w:styleId="Lista2">
    <w:name w:val="List 2"/>
    <w:basedOn w:val="Normal"/>
    <w:rsid w:val="00C268E9"/>
    <w:pPr>
      <w:spacing w:after="200" w:line="276" w:lineRule="auto"/>
      <w:ind w:left="566" w:hanging="283"/>
    </w:pPr>
    <w:rPr>
      <w:rFonts w:ascii="Calibri" w:eastAsia="Calibri" w:hAnsi="Calibri"/>
      <w:sz w:val="22"/>
      <w:szCs w:val="22"/>
      <w:lang w:val="es-CO" w:eastAsia="en-US"/>
    </w:rPr>
  </w:style>
  <w:style w:type="paragraph" w:styleId="Encabezadodemensaje">
    <w:name w:val="Message Header"/>
    <w:basedOn w:val="Normal"/>
    <w:link w:val="EncabezadodemensajeCar"/>
    <w:rsid w:val="00C268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Arial" w:eastAsia="Calibri" w:hAnsi="Arial" w:cs="Arial"/>
      <w:sz w:val="22"/>
      <w:szCs w:val="22"/>
      <w:lang w:val="es-CO" w:eastAsia="en-US"/>
    </w:rPr>
  </w:style>
  <w:style w:type="character" w:customStyle="1" w:styleId="EncabezadodemensajeCar">
    <w:name w:val="Encabezado de mensaje Car"/>
    <w:basedOn w:val="Fuentedeprrafopredeter"/>
    <w:link w:val="Encabezadodemensaje"/>
    <w:rsid w:val="00C268E9"/>
    <w:rPr>
      <w:rFonts w:ascii="Arial" w:eastAsia="Calibri" w:hAnsi="Arial" w:cs="Arial"/>
      <w:shd w:val="pct20" w:color="auto" w:fill="auto"/>
      <w:lang w:val="es-CO"/>
    </w:rPr>
  </w:style>
  <w:style w:type="paragraph" w:styleId="Saludo">
    <w:name w:val="Salutation"/>
    <w:basedOn w:val="Normal"/>
    <w:next w:val="Normal"/>
    <w:link w:val="SaludoCar"/>
    <w:rsid w:val="00C268E9"/>
    <w:pPr>
      <w:spacing w:after="200" w:line="276" w:lineRule="auto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SaludoCar">
    <w:name w:val="Saludo Car"/>
    <w:basedOn w:val="Fuentedeprrafopredeter"/>
    <w:link w:val="Saludo"/>
    <w:rsid w:val="00C268E9"/>
    <w:rPr>
      <w:rFonts w:ascii="Calibri" w:eastAsia="Calibri" w:hAnsi="Calibri" w:cs="Times New Roman"/>
      <w:lang w:val="es-CO"/>
    </w:rPr>
  </w:style>
  <w:style w:type="paragraph" w:styleId="Cierre">
    <w:name w:val="Closing"/>
    <w:basedOn w:val="Normal"/>
    <w:link w:val="CierreCar"/>
    <w:rsid w:val="00C268E9"/>
    <w:pPr>
      <w:spacing w:after="200" w:line="276" w:lineRule="auto"/>
      <w:ind w:left="4252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CierreCar">
    <w:name w:val="Cierre Car"/>
    <w:basedOn w:val="Fuentedeprrafopredeter"/>
    <w:link w:val="Cierre"/>
    <w:rsid w:val="00C268E9"/>
    <w:rPr>
      <w:rFonts w:ascii="Calibri" w:eastAsia="Calibri" w:hAnsi="Calibri" w:cs="Times New Roman"/>
      <w:lang w:val="es-CO"/>
    </w:rPr>
  </w:style>
  <w:style w:type="paragraph" w:styleId="Listaconvietas2">
    <w:name w:val="List Bullet 2"/>
    <w:basedOn w:val="Normal"/>
    <w:rsid w:val="00C268E9"/>
    <w:pPr>
      <w:numPr>
        <w:numId w:val="1"/>
      </w:numPr>
      <w:spacing w:after="200" w:line="276" w:lineRule="auto"/>
    </w:pPr>
    <w:rPr>
      <w:rFonts w:ascii="Calibri" w:eastAsia="Calibri" w:hAnsi="Calibri"/>
      <w:sz w:val="22"/>
      <w:szCs w:val="22"/>
      <w:lang w:val="es-CO" w:eastAsia="en-US"/>
    </w:rPr>
  </w:style>
  <w:style w:type="paragraph" w:customStyle="1" w:styleId="Direccininterior">
    <w:name w:val="Dirección interior"/>
    <w:basedOn w:val="Normal"/>
    <w:rsid w:val="00C268E9"/>
    <w:pPr>
      <w:spacing w:after="200" w:line="276" w:lineRule="auto"/>
    </w:pPr>
    <w:rPr>
      <w:rFonts w:ascii="Calibri" w:eastAsia="Calibri" w:hAnsi="Calibri"/>
      <w:sz w:val="22"/>
      <w:szCs w:val="22"/>
      <w:lang w:val="es-CO" w:eastAsia="en-US"/>
    </w:rPr>
  </w:style>
  <w:style w:type="paragraph" w:styleId="Firma">
    <w:name w:val="Signature"/>
    <w:basedOn w:val="Normal"/>
    <w:link w:val="FirmaCar"/>
    <w:rsid w:val="00C268E9"/>
    <w:pPr>
      <w:spacing w:after="200" w:line="276" w:lineRule="auto"/>
      <w:ind w:left="4252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FirmaCar">
    <w:name w:val="Firma Car"/>
    <w:basedOn w:val="Fuentedeprrafopredeter"/>
    <w:link w:val="Firma"/>
    <w:rsid w:val="00C268E9"/>
    <w:rPr>
      <w:rFonts w:ascii="Calibri" w:eastAsia="Calibri" w:hAnsi="Calibri" w:cs="Times New Roman"/>
      <w:lang w:val="es-CO"/>
    </w:rPr>
  </w:style>
  <w:style w:type="paragraph" w:customStyle="1" w:styleId="Firmapuesto">
    <w:name w:val="Firma puesto"/>
    <w:basedOn w:val="Firma"/>
    <w:rsid w:val="00C268E9"/>
  </w:style>
  <w:style w:type="paragraph" w:customStyle="1" w:styleId="Firmaorganizacin">
    <w:name w:val="Firma organización"/>
    <w:basedOn w:val="Firma"/>
    <w:rsid w:val="00C268E9"/>
  </w:style>
  <w:style w:type="paragraph" w:customStyle="1" w:styleId="Lneadereferencia">
    <w:name w:val="Línea de referencia"/>
    <w:basedOn w:val="Textoindependiente"/>
    <w:rsid w:val="00C268E9"/>
    <w:pPr>
      <w:widowControl/>
      <w:suppressAutoHyphens w:val="0"/>
      <w:spacing w:after="200" w:line="276" w:lineRule="auto"/>
      <w:jc w:val="both"/>
    </w:pPr>
    <w:rPr>
      <w:rFonts w:ascii="Calibri" w:eastAsia="Calibri" w:hAnsi="Calibri" w:cs="Times New Roman"/>
      <w:kern w:val="0"/>
      <w:sz w:val="22"/>
      <w:szCs w:val="22"/>
      <w:lang w:val="es-MX" w:eastAsia="en-US" w:bidi="ar-SA"/>
    </w:rPr>
  </w:style>
  <w:style w:type="paragraph" w:styleId="Listaconvietas">
    <w:name w:val="List Bullet"/>
    <w:basedOn w:val="Normal"/>
    <w:rsid w:val="00C268E9"/>
    <w:pPr>
      <w:numPr>
        <w:numId w:val="2"/>
      </w:numPr>
      <w:spacing w:after="200" w:line="276" w:lineRule="auto"/>
    </w:pPr>
    <w:rPr>
      <w:rFonts w:ascii="Calibri" w:eastAsia="Calibri" w:hAnsi="Calibri"/>
      <w:sz w:val="22"/>
      <w:szCs w:val="22"/>
      <w:lang w:val="es-CO" w:eastAsia="en-US"/>
    </w:rPr>
  </w:style>
  <w:style w:type="paragraph" w:customStyle="1" w:styleId="Prrafodelista1">
    <w:name w:val="Párrafo de lista1"/>
    <w:basedOn w:val="Normal"/>
    <w:uiPriority w:val="34"/>
    <w:qFormat/>
    <w:rsid w:val="00B42E6D"/>
    <w:pPr>
      <w:spacing w:after="200" w:line="276" w:lineRule="auto"/>
      <w:ind w:left="720"/>
      <w:contextualSpacing/>
    </w:pPr>
    <w:rPr>
      <w:rFonts w:ascii="Calibri" w:eastAsia="MS ??" w:hAnsi="Calibri"/>
      <w:sz w:val="22"/>
      <w:szCs w:val="22"/>
    </w:rPr>
  </w:style>
  <w:style w:type="paragraph" w:customStyle="1" w:styleId="Default">
    <w:name w:val="Default"/>
    <w:rsid w:val="00B42E6D"/>
    <w:pPr>
      <w:autoSpaceDE w:val="0"/>
      <w:autoSpaceDN w:val="0"/>
      <w:adjustRightInd w:val="0"/>
      <w:spacing w:after="0" w:line="240" w:lineRule="auto"/>
    </w:pPr>
    <w:rPr>
      <w:rFonts w:ascii="Century Gothic" w:eastAsia="MS ??" w:hAnsi="Century Gothic" w:cs="Century Gothic"/>
      <w:color w:val="000000"/>
      <w:sz w:val="24"/>
      <w:szCs w:val="24"/>
      <w:lang w:eastAsia="es-ES"/>
    </w:rPr>
  </w:style>
  <w:style w:type="paragraph" w:customStyle="1" w:styleId="ecxbody1">
    <w:name w:val="ecxbody1"/>
    <w:basedOn w:val="Normal"/>
    <w:rsid w:val="00B42E6D"/>
    <w:pPr>
      <w:spacing w:after="324"/>
    </w:pPr>
    <w:rPr>
      <w:lang w:val="es-CO" w:eastAsia="es-CO"/>
    </w:rPr>
  </w:style>
  <w:style w:type="table" w:styleId="Sombreadoclaro-nfasis2">
    <w:name w:val="Light Shading Accent 2"/>
    <w:basedOn w:val="Tablanormal"/>
    <w:uiPriority w:val="60"/>
    <w:rsid w:val="00B42E6D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medio1-nfasis1">
    <w:name w:val="Medium Shading 1 Accent 1"/>
    <w:basedOn w:val="Tablanormal"/>
    <w:uiPriority w:val="63"/>
    <w:rsid w:val="00B42E6D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5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0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23" Type="http://schemas.openxmlformats.org/officeDocument/2006/relationships/chart" Target="charts/chart13.xml"/><Relationship Id="rId28" Type="http://schemas.openxmlformats.org/officeDocument/2006/relationships/image" Target="media/image6.gif"/><Relationship Id="rId10" Type="http://schemas.openxmlformats.org/officeDocument/2006/relationships/chart" Target="charts/chart2.xml"/><Relationship Id="rId19" Type="http://schemas.openxmlformats.org/officeDocument/2006/relationships/image" Target="media/image3.gi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2.xml"/><Relationship Id="rId27" Type="http://schemas.openxmlformats.org/officeDocument/2006/relationships/image" Target="media/image5.gif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laudia%20inf\Documentos\2016\rendicion%20de%20cuentas%202015\Copia%20de%20Copia%20de%20PARA%20HACER%20GRAFICOS%20inform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88888888888889E-2"/>
          <c:y val="5.8432934926958953E-2"/>
          <c:w val="0.93888888888888955"/>
          <c:h val="0.6393579487822985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</c:dPt>
          <c:dLbls>
            <c:dLbl>
              <c:idx val="0"/>
              <c:layout>
                <c:manualLayout>
                  <c:x val="1.6666666666666694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444444444444445E-2"/>
                  <c:y val="-3.24074074074074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444444444444445E-2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Social!$B$4:$B$6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Social!$C$4:$C$6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5701776"/>
        <c:axId val="265702336"/>
        <c:axId val="0"/>
      </c:bar3DChart>
      <c:catAx>
        <c:axId val="265701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/>
          <a:lstStyle/>
          <a:p>
            <a:pPr>
              <a:defRPr/>
            </a:pPr>
            <a:endParaRPr lang="es-CO"/>
          </a:p>
        </c:txPr>
        <c:crossAx val="265702336"/>
        <c:crosses val="autoZero"/>
        <c:auto val="1"/>
        <c:lblAlgn val="ctr"/>
        <c:lblOffset val="100"/>
        <c:noMultiLvlLbl val="0"/>
      </c:catAx>
      <c:valAx>
        <c:axId val="2657023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65701776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55E-2"/>
          <c:y val="7.1805419340376084E-2"/>
          <c:w val="0.92975131233595865"/>
          <c:h val="0.4697071762826803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Social!$B$114:$B$116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Social!$C$114:$C$116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2107344"/>
        <c:axId val="272107904"/>
        <c:axId val="0"/>
      </c:bar3DChart>
      <c:catAx>
        <c:axId val="272107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2107904"/>
        <c:crosses val="autoZero"/>
        <c:auto val="1"/>
        <c:lblAlgn val="ctr"/>
        <c:lblOffset val="100"/>
        <c:noMultiLvlLbl val="0"/>
      </c:catAx>
      <c:valAx>
        <c:axId val="2721079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72107344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55E-2"/>
          <c:y val="7.1805419340376084E-2"/>
          <c:w val="0.92975131233595865"/>
          <c:h val="0.4697071762826803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Social!$B$127:$B$129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Social!$C$127:$C$129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1999328"/>
        <c:axId val="271999888"/>
        <c:axId val="0"/>
      </c:bar3DChart>
      <c:catAx>
        <c:axId val="271999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1999888"/>
        <c:crosses val="autoZero"/>
        <c:auto val="1"/>
        <c:lblAlgn val="ctr"/>
        <c:lblOffset val="100"/>
        <c:noMultiLvlLbl val="0"/>
      </c:catAx>
      <c:valAx>
        <c:axId val="2719998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71999328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55E-2"/>
          <c:y val="7.1805419340376084E-2"/>
          <c:w val="0.92975131233595865"/>
          <c:h val="0.4697071762826803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Social!$B$141:$B$143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Social!$C$141:$C$143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2002128"/>
        <c:axId val="272002688"/>
        <c:axId val="0"/>
      </c:bar3DChart>
      <c:catAx>
        <c:axId val="272002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2002688"/>
        <c:crosses val="autoZero"/>
        <c:auto val="1"/>
        <c:lblAlgn val="ctr"/>
        <c:lblOffset val="100"/>
        <c:noMultiLvlLbl val="0"/>
      </c:catAx>
      <c:valAx>
        <c:axId val="2720026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72002128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55E-2"/>
          <c:y val="7.1805419340376084E-2"/>
          <c:w val="0.92975131233595865"/>
          <c:h val="0.4697071762826803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Social!$B$153:$B$155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Social!$C$153:$C$155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8863456"/>
        <c:axId val="268864016"/>
        <c:axId val="0"/>
      </c:bar3DChart>
      <c:catAx>
        <c:axId val="268863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8864016"/>
        <c:crosses val="autoZero"/>
        <c:auto val="1"/>
        <c:lblAlgn val="ctr"/>
        <c:lblOffset val="100"/>
        <c:noMultiLvlLbl val="0"/>
      </c:catAx>
      <c:valAx>
        <c:axId val="2688640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68863456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55E-2"/>
          <c:y val="7.1805419340376084E-2"/>
          <c:w val="0.92975131233595865"/>
          <c:h val="0.4697071762826803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Social!$M$111:$M$113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Social!$N$111:$N$113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8866256"/>
        <c:axId val="268866816"/>
        <c:axId val="0"/>
      </c:bar3DChart>
      <c:catAx>
        <c:axId val="268866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8866816"/>
        <c:crosses val="autoZero"/>
        <c:auto val="1"/>
        <c:lblAlgn val="ctr"/>
        <c:lblOffset val="100"/>
        <c:noMultiLvlLbl val="0"/>
      </c:catAx>
      <c:valAx>
        <c:axId val="2688668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68866256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55E-2"/>
          <c:y val="7.1805419340376084E-2"/>
          <c:w val="0.92975131233595865"/>
          <c:h val="0.4697071762826803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Social!$B$190:$B$192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Social!$C$190:$C$192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8869056"/>
        <c:axId val="268869616"/>
        <c:axId val="0"/>
      </c:bar3DChart>
      <c:catAx>
        <c:axId val="268869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8869616"/>
        <c:crosses val="autoZero"/>
        <c:auto val="1"/>
        <c:lblAlgn val="ctr"/>
        <c:lblOffset val="100"/>
        <c:noMultiLvlLbl val="0"/>
      </c:catAx>
      <c:valAx>
        <c:axId val="2688696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68869056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83E-2"/>
          <c:y val="7.1805419340376084E-2"/>
          <c:w val="0.92975131233595865"/>
          <c:h val="0.4697071762826803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  <c:spPr>
              <a:solidFill>
                <a:srgbClr val="FFC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Social!$B$22:$B$25</c:f>
              <c:strCache>
                <c:ptCount val="4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  <c:pt idx="3">
                  <c:v>No disponible</c:v>
                </c:pt>
              </c:strCache>
            </c:strRef>
          </c:cat>
          <c:val>
            <c:numRef>
              <c:f>Social!$C$22:$C$25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10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1659792"/>
        <c:axId val="261659232"/>
        <c:axId val="0"/>
      </c:bar3DChart>
      <c:catAx>
        <c:axId val="261659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1659232"/>
        <c:crosses val="autoZero"/>
        <c:auto val="1"/>
        <c:lblAlgn val="ctr"/>
        <c:lblOffset val="100"/>
        <c:noMultiLvlLbl val="0"/>
      </c:catAx>
      <c:valAx>
        <c:axId val="2616592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61659792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62E-2"/>
          <c:y val="7.1805419340376084E-2"/>
          <c:w val="0.92975131233595865"/>
          <c:h val="0.4697071762826803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Social!$B$59:$B$61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Social!$C$59:$C$61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1662592"/>
        <c:axId val="261656992"/>
        <c:axId val="0"/>
      </c:bar3DChart>
      <c:catAx>
        <c:axId val="261662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1656992"/>
        <c:crosses val="autoZero"/>
        <c:auto val="1"/>
        <c:lblAlgn val="ctr"/>
        <c:lblOffset val="100"/>
        <c:noMultiLvlLbl val="0"/>
      </c:catAx>
      <c:valAx>
        <c:axId val="2616569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61662592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55E-2"/>
          <c:y val="7.1805419340376084E-2"/>
          <c:w val="0.92975131233595865"/>
          <c:h val="0.4697071762826803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Social!$B$32:$B$34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Social!$C$32:$C$34</c:f>
              <c:numCache>
                <c:formatCode>General</c:formatCode>
                <c:ptCount val="3"/>
                <c:pt idx="0">
                  <c:v>6</c:v>
                </c:pt>
                <c:pt idx="1">
                  <c:v>8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7541904"/>
        <c:axId val="257542464"/>
        <c:axId val="0"/>
      </c:bar3DChart>
      <c:catAx>
        <c:axId val="257541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7542464"/>
        <c:crosses val="autoZero"/>
        <c:auto val="1"/>
        <c:lblAlgn val="ctr"/>
        <c:lblOffset val="100"/>
        <c:noMultiLvlLbl val="0"/>
      </c:catAx>
      <c:valAx>
        <c:axId val="2575424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57541904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55E-2"/>
          <c:y val="7.1805419340376084E-2"/>
          <c:w val="0.92975131233595865"/>
          <c:h val="0.4697071762826803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Social!$B$45:$B$47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Social!$C$45:$C$47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9729792"/>
        <c:axId val="258822128"/>
        <c:axId val="0"/>
      </c:bar3DChart>
      <c:catAx>
        <c:axId val="239729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8822128"/>
        <c:crosses val="autoZero"/>
        <c:auto val="1"/>
        <c:lblAlgn val="ctr"/>
        <c:lblOffset val="100"/>
        <c:noMultiLvlLbl val="0"/>
      </c:catAx>
      <c:valAx>
        <c:axId val="2588221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39729792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88888888888889E-2"/>
          <c:y val="5.8432934926958988E-2"/>
          <c:w val="0.93888888888888977"/>
          <c:h val="0.6393579487822985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1.6666666666666701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444444444444445E-2"/>
                  <c:y val="-3.240740740740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444444444444445E-2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Social!$M$12:$M$15</c:f>
              <c:strCache>
                <c:ptCount val="4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  <c:pt idx="3">
                  <c:v>No disponible</c:v>
                </c:pt>
              </c:strCache>
            </c:strRef>
          </c:cat>
          <c:val>
            <c:numRef>
              <c:f>Social!$N$12:$N$15</c:f>
              <c:numCache>
                <c:formatCode>General</c:formatCode>
                <c:ptCount val="4"/>
                <c:pt idx="0">
                  <c:v>12</c:v>
                </c:pt>
                <c:pt idx="1">
                  <c:v>22</c:v>
                </c:pt>
                <c:pt idx="2">
                  <c:v>43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0257616"/>
        <c:axId val="240258176"/>
        <c:axId val="0"/>
      </c:bar3DChart>
      <c:catAx>
        <c:axId val="240257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/>
          <a:lstStyle/>
          <a:p>
            <a:pPr>
              <a:defRPr/>
            </a:pPr>
            <a:endParaRPr lang="es-CO"/>
          </a:p>
        </c:txPr>
        <c:crossAx val="240258176"/>
        <c:crosses val="autoZero"/>
        <c:auto val="1"/>
        <c:lblAlgn val="ctr"/>
        <c:lblOffset val="100"/>
        <c:noMultiLvlLbl val="0"/>
      </c:catAx>
      <c:valAx>
        <c:axId val="2402581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40257616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55E-2"/>
          <c:y val="7.1805419340376084E-2"/>
          <c:w val="0.92975131233595865"/>
          <c:h val="0.4697071762826803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Social!$B$78:$B$80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Social!$C$78:$C$80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0260416"/>
        <c:axId val="240260976"/>
        <c:axId val="0"/>
      </c:bar3DChart>
      <c:catAx>
        <c:axId val="240260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0260976"/>
        <c:crosses val="autoZero"/>
        <c:auto val="1"/>
        <c:lblAlgn val="ctr"/>
        <c:lblOffset val="100"/>
        <c:noMultiLvlLbl val="0"/>
      </c:catAx>
      <c:valAx>
        <c:axId val="2402609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40260416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55E-2"/>
          <c:y val="7.1805419340376084E-2"/>
          <c:w val="0.92975131233595865"/>
          <c:h val="0.4697071762826803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Social!$B$88:$B$90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Social!$C$88:$C$90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0263216"/>
        <c:axId val="272102304"/>
        <c:axId val="0"/>
      </c:bar3DChart>
      <c:catAx>
        <c:axId val="240263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2102304"/>
        <c:crosses val="autoZero"/>
        <c:auto val="1"/>
        <c:lblAlgn val="ctr"/>
        <c:lblOffset val="100"/>
        <c:noMultiLvlLbl val="0"/>
      </c:catAx>
      <c:valAx>
        <c:axId val="2721023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40263216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455E-2"/>
          <c:y val="7.1805419340376084E-2"/>
          <c:w val="0.92975131233595865"/>
          <c:h val="0.4697071762826803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Social!$B$100:$B$102</c:f>
              <c:strCache>
                <c:ptCount val="3"/>
                <c:pt idx="0">
                  <c:v>Metas por debajo del 70%</c:v>
                </c:pt>
                <c:pt idx="1">
                  <c:v>Metas =&gt; 70%  y &lt;100%</c:v>
                </c:pt>
                <c:pt idx="2">
                  <c:v>Metas terminadas respecto al Plan de Desarrollo (=100%)</c:v>
                </c:pt>
              </c:strCache>
            </c:strRef>
          </c:cat>
          <c:val>
            <c:numRef>
              <c:f>Social!$C$100:$C$102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2104544"/>
        <c:axId val="272105104"/>
        <c:axId val="0"/>
      </c:bar3DChart>
      <c:catAx>
        <c:axId val="272104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2105104"/>
        <c:crosses val="autoZero"/>
        <c:auto val="1"/>
        <c:lblAlgn val="ctr"/>
        <c:lblOffset val="100"/>
        <c:noMultiLvlLbl val="0"/>
      </c:catAx>
      <c:valAx>
        <c:axId val="2721051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72104544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F92FF-E882-4F85-9301-0D746790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43</Pages>
  <Words>7135</Words>
  <Characters>39247</Characters>
  <Application>Microsoft Office Word</Application>
  <DocSecurity>0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com</dc:creator>
  <cp:lastModifiedBy>Claudia Diaz_Muvdi</cp:lastModifiedBy>
  <cp:revision>6</cp:revision>
  <cp:lastPrinted>2015-12-09T16:25:00Z</cp:lastPrinted>
  <dcterms:created xsi:type="dcterms:W3CDTF">2016-03-04T15:22:00Z</dcterms:created>
  <dcterms:modified xsi:type="dcterms:W3CDTF">2016-06-17T21:19:00Z</dcterms:modified>
</cp:coreProperties>
</file>