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8"/>
        <w:gridCol w:w="562"/>
        <w:gridCol w:w="431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04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CERTIFICADOS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04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CERTIFICADOS DE DISPONIBILIDAD PRESUPUESTAL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Certificado de disponibilidad presupuestal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05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COMPROBANTES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05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COMPROBANTES DE EGRESO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Comprobante de egreso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05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COMPROBANTES DE INGRESO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Comprobante de ingreso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07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CONCILIACIONES BANCARIAS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Extractos bancarios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Conciliación bancaria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 xml:space="preserve">Eliminar una vez cumplido el periodo de retención. La información de esta serie </w:t>
            </w:r>
            <w:r w:rsidRPr="00621E25">
              <w:rPr>
                <w:rFonts w:ascii="Calibri" w:hAnsi="Calibri"/>
                <w:sz w:val="20"/>
              </w:rPr>
              <w:lastRenderedPageBreak/>
              <w:t>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220</w:t>
            </w:r>
          </w:p>
        </w:tc>
        <w:tc>
          <w:tcPr>
            <w:tcW w:w="562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09</w:t>
            </w:r>
          </w:p>
        </w:tc>
        <w:tc>
          <w:tcPr>
            <w:tcW w:w="431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567E3B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CUENTAS DE COBRO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Cuenta de cobro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Convenio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Certificación bancaria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Registro Único Tributario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Planilla de pago de Seguridad Social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Decreto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567E3B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DECLARACIONES DE IMPUESTOS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DECLARACIONES DE IMPUESTO A LAS VENTAS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Formato de Declaración de impuesto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DECLARACIONES DE INDUSTRIA, COMERCIO, AVISOS Y TABLEROS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Formato de Declaración de impuesto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 xml:space="preserve">Eliminar una vez cumplido el periodo de retención. La información de esta serie no contiene información de relevancia para posteriores investigaciones históricas o culturales. El contenido </w:t>
            </w:r>
            <w:r w:rsidRPr="00621E25">
              <w:rPr>
                <w:rFonts w:ascii="Calibri" w:hAnsi="Calibri"/>
                <w:sz w:val="20"/>
              </w:rPr>
              <w:lastRenderedPageBreak/>
              <w:t>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DECLARACIONES DE RETENCIÓN EN LA FUENTE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Formato de Declaración de impuesto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ESTADOS FINANCIEROS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Estados financieros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Balance general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Nota a los estados financieros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financiera y contable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INFORMES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07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INFORMES DE EJECUCION FINANCIERA Y PRESUPUESTAL (CDB)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movimiento de cuentas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caja menor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cuentas por pagar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activos fijos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reservas presupuestales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ejecución de Programa Anual de Caja – PAC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ejecución de ingresos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pagos realizados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Informe de procesos de contratación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pago de nómina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financiera y presupuestal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INFORMES DEL SERVICIO DE LA DEUDA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del servicio de la deuda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Reporte del Sistema Estadístico Unificado de Deuda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acreencias de la entidad con la Nación.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INFORMES SEMESTRALES DE GESTIÓN CONTABLE CGN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saldos y movimientos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operaciones recíprocas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Notas a los estados financieros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Certificado de cargue de datos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contable y financiera de la entidad, en formatos de las entidades de control.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INFORMES SEMESTRALES DE GESTIÓN FISCAL CGR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Presupuesto de gastos 1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Presupuesto de gastos 2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Presupuesto de ingresos 1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Presupuesto de ingresos 2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Certificado de cargue de datos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contable y financiera de la entidad, en formatos de las entidades de control.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LIBROS OFICIALES DE CONTABILIDAD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LIBRO DIARIO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Libro diario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 xml:space="preserve">Eliminar una vez cumplido el periodo de retención. La información de esta serie no contiene información de relevancia </w:t>
            </w:r>
            <w:r w:rsidRPr="00621E25">
              <w:rPr>
                <w:rFonts w:ascii="Calibri" w:hAnsi="Calibri"/>
                <w:sz w:val="20"/>
              </w:rPr>
              <w:lastRenderedPageBreak/>
              <w:t>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LIBRO MAYOR Y BALANCES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Libro mayor y balance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NÓMINAS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Plantilla de liquidación de nómina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Causación de nómina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Orden de pago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Novedades de nómina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Resolución de vacaciones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Incapacidades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 xml:space="preserve">Liquidación de aportes parafiscales 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78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administración de personal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ÓRDENES DE PAGO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Orden pago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Plantilla de orden de pago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Instrucción de pago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PLANES, PROGRAMAS Y PROYECTOS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PROGRAMA ANUAL MENSUALIZADO DE CAJA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Resolución de Programación Presupuestal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Informe de ejecución presupuestal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tiene relevancia para posteriores investigaciones históricas y culturales.</w:t>
            </w:r>
          </w:p>
          <w:p w:rsidR="000D6EBC" w:rsidRPr="00621E25" w:rsidRDefault="000D6EBC" w:rsidP="00621E25">
            <w:pPr>
              <w:rPr>
                <w:rFonts w:ascii="Calibri" w:hAnsi="Calibri"/>
                <w:sz w:val="20"/>
              </w:rPr>
            </w:pPr>
            <w:bookmarkStart w:id="0" w:name="_GoBack"/>
            <w:bookmarkEnd w:id="0"/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lastRenderedPageBreak/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 xml:space="preserve">REGISTROS 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REGISTRO DE OPERACIONES DE CAJA MENOR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Resolución de apertura de caja menor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Soporte de gastos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Proyecto de resolución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Control de pagos por caja menor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Reembolso de gastos por caja menor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REGISTROS DE CAUSACIONES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Comprobante de causación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621E25" w:rsidRPr="00621E25" w:rsidTr="00621E25">
        <w:tc>
          <w:tcPr>
            <w:tcW w:w="708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220</w:t>
            </w:r>
          </w:p>
        </w:tc>
        <w:tc>
          <w:tcPr>
            <w:tcW w:w="562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w="431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36" w:type="dxa"/>
          </w:tcPr>
          <w:p w:rsidR="00621E25" w:rsidRPr="00621E25" w:rsidRDefault="00621E25" w:rsidP="00621E25">
            <w:p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REGISTROS DE COMPROMISOS PRESUPUESTALES</w:t>
            </w:r>
          </w:p>
          <w:p w:rsidR="00621E25" w:rsidRPr="00621E25" w:rsidRDefault="00621E25" w:rsidP="00621E2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Registro presupuestal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621E25" w:rsidRPr="00621E25" w:rsidRDefault="00621E25" w:rsidP="00621E2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621E25" w:rsidRPr="00621E25" w:rsidRDefault="00621E25" w:rsidP="00621E25">
            <w:pPr>
              <w:rPr>
                <w:rFonts w:ascii="Calibri" w:hAnsi="Calibri"/>
                <w:sz w:val="20"/>
              </w:rPr>
            </w:pPr>
            <w:r w:rsidRPr="00621E25">
              <w:rPr>
                <w:rFonts w:ascii="Calibri" w:hAnsi="Calibri"/>
                <w:sz w:val="20"/>
              </w:rPr>
              <w:t>Eliminar una vez cumplido el periodo de retención. La información de esta serie no tiene relevancia para posteriores investigaciones históricas y culturales.</w:t>
            </w:r>
          </w:p>
        </w:tc>
      </w:tr>
    </w:tbl>
    <w:p w:rsidR="00621E25" w:rsidRPr="00621E25" w:rsidRDefault="00621E25" w:rsidP="00621E25">
      <w:pPr>
        <w:rPr>
          <w:rFonts w:ascii="Calibri" w:hAnsi="Calibri"/>
          <w:sz w:val="20"/>
        </w:rPr>
      </w:pPr>
    </w:p>
    <w:sectPr w:rsidR="00621E25" w:rsidRPr="00621E25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AB" w:rsidRDefault="00FF58AB" w:rsidP="00D22650">
      <w:pPr>
        <w:spacing w:after="0" w:line="240" w:lineRule="auto"/>
      </w:pPr>
      <w:r>
        <w:separator/>
      </w:r>
    </w:p>
  </w:endnote>
  <w:endnote w:type="continuationSeparator" w:id="0">
    <w:p w:rsidR="00FF58AB" w:rsidRDefault="00FF58AB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AB" w:rsidRDefault="00FF58AB" w:rsidP="00D22650">
      <w:pPr>
        <w:spacing w:after="0" w:line="240" w:lineRule="auto"/>
      </w:pPr>
      <w:r>
        <w:separator/>
      </w:r>
    </w:p>
  </w:footnote>
  <w:footnote w:type="continuationSeparator" w:id="0">
    <w:p w:rsidR="00FF58AB" w:rsidRDefault="00FF58AB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UNIDAD ADMINISTRATIVA: </w:t>
          </w:r>
          <w:r w:rsidR="006C5021">
            <w:rPr>
              <w:sz w:val="24"/>
              <w:szCs w:val="24"/>
            </w:rPr>
            <w:t>OFICINA ADMINISTRATIVA Y FINANCIERA</w:t>
          </w:r>
        </w:p>
        <w:p w:rsidR="00AD1042" w:rsidRPr="00AD1042" w:rsidRDefault="00AD1042" w:rsidP="00621E25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6C5021">
            <w:rPr>
              <w:sz w:val="24"/>
              <w:szCs w:val="24"/>
            </w:rPr>
            <w:t xml:space="preserve">GRUPO </w:t>
          </w:r>
          <w:r w:rsidR="00621E25">
            <w:rPr>
              <w:sz w:val="24"/>
              <w:szCs w:val="24"/>
            </w:rPr>
            <w:t>FINANCIERO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042"/>
    <w:multiLevelType w:val="hybridMultilevel"/>
    <w:tmpl w:val="7332DBE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873D8"/>
    <w:multiLevelType w:val="hybridMultilevel"/>
    <w:tmpl w:val="00A0782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B930DC0"/>
    <w:multiLevelType w:val="hybridMultilevel"/>
    <w:tmpl w:val="3C6447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2"/>
  </w:num>
  <w:num w:numId="5">
    <w:abstractNumId w:val="44"/>
  </w:num>
  <w:num w:numId="6">
    <w:abstractNumId w:val="9"/>
  </w:num>
  <w:num w:numId="7">
    <w:abstractNumId w:val="24"/>
  </w:num>
  <w:num w:numId="8">
    <w:abstractNumId w:val="19"/>
  </w:num>
  <w:num w:numId="9">
    <w:abstractNumId w:val="13"/>
  </w:num>
  <w:num w:numId="10">
    <w:abstractNumId w:val="38"/>
  </w:num>
  <w:num w:numId="11">
    <w:abstractNumId w:val="17"/>
  </w:num>
  <w:num w:numId="12">
    <w:abstractNumId w:val="4"/>
  </w:num>
  <w:num w:numId="13">
    <w:abstractNumId w:val="37"/>
  </w:num>
  <w:num w:numId="14">
    <w:abstractNumId w:val="12"/>
  </w:num>
  <w:num w:numId="15">
    <w:abstractNumId w:val="30"/>
  </w:num>
  <w:num w:numId="16">
    <w:abstractNumId w:val="6"/>
  </w:num>
  <w:num w:numId="17">
    <w:abstractNumId w:val="0"/>
  </w:num>
  <w:num w:numId="18">
    <w:abstractNumId w:val="14"/>
  </w:num>
  <w:num w:numId="19">
    <w:abstractNumId w:val="39"/>
  </w:num>
  <w:num w:numId="20">
    <w:abstractNumId w:val="23"/>
  </w:num>
  <w:num w:numId="21">
    <w:abstractNumId w:val="42"/>
  </w:num>
  <w:num w:numId="22">
    <w:abstractNumId w:val="25"/>
  </w:num>
  <w:num w:numId="23">
    <w:abstractNumId w:val="41"/>
  </w:num>
  <w:num w:numId="24">
    <w:abstractNumId w:val="48"/>
  </w:num>
  <w:num w:numId="25">
    <w:abstractNumId w:val="35"/>
  </w:num>
  <w:num w:numId="26">
    <w:abstractNumId w:val="34"/>
  </w:num>
  <w:num w:numId="27">
    <w:abstractNumId w:val="22"/>
  </w:num>
  <w:num w:numId="28">
    <w:abstractNumId w:val="31"/>
  </w:num>
  <w:num w:numId="29">
    <w:abstractNumId w:val="36"/>
  </w:num>
  <w:num w:numId="30">
    <w:abstractNumId w:val="5"/>
  </w:num>
  <w:num w:numId="31">
    <w:abstractNumId w:val="21"/>
  </w:num>
  <w:num w:numId="32">
    <w:abstractNumId w:val="10"/>
  </w:num>
  <w:num w:numId="33">
    <w:abstractNumId w:val="16"/>
  </w:num>
  <w:num w:numId="34">
    <w:abstractNumId w:val="28"/>
  </w:num>
  <w:num w:numId="35">
    <w:abstractNumId w:val="20"/>
  </w:num>
  <w:num w:numId="36">
    <w:abstractNumId w:val="15"/>
  </w:num>
  <w:num w:numId="37">
    <w:abstractNumId w:val="40"/>
  </w:num>
  <w:num w:numId="38">
    <w:abstractNumId w:val="2"/>
  </w:num>
  <w:num w:numId="39">
    <w:abstractNumId w:val="33"/>
  </w:num>
  <w:num w:numId="40">
    <w:abstractNumId w:val="29"/>
  </w:num>
  <w:num w:numId="41">
    <w:abstractNumId w:val="46"/>
  </w:num>
  <w:num w:numId="42">
    <w:abstractNumId w:val="43"/>
  </w:num>
  <w:num w:numId="43">
    <w:abstractNumId w:val="11"/>
  </w:num>
  <w:num w:numId="44">
    <w:abstractNumId w:val="26"/>
  </w:num>
  <w:num w:numId="45">
    <w:abstractNumId w:val="45"/>
  </w:num>
  <w:num w:numId="46">
    <w:abstractNumId w:val="27"/>
  </w:num>
  <w:num w:numId="47">
    <w:abstractNumId w:val="18"/>
  </w:num>
  <w:num w:numId="48">
    <w:abstractNumId w:val="8"/>
  </w:num>
  <w:num w:numId="49">
    <w:abstractNumId w:val="4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1E5C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D6EBC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04770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1E25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C5021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65873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E7B88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22DB-2887-4F76-9B78-082BAB56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8</cp:revision>
  <cp:lastPrinted>2013-08-05T15:24:00Z</cp:lastPrinted>
  <dcterms:created xsi:type="dcterms:W3CDTF">2019-02-15T12:53:00Z</dcterms:created>
  <dcterms:modified xsi:type="dcterms:W3CDTF">2019-02-15T13:31:00Z</dcterms:modified>
</cp:coreProperties>
</file>