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1BC" w:rsidRPr="009E0488" w:rsidRDefault="005471BC" w:rsidP="004C7C05">
      <w:pPr>
        <w:spacing w:after="0" w:line="240" w:lineRule="auto"/>
        <w:jc w:val="both"/>
        <w:rPr>
          <w:rFonts w:ascii="Calibri" w:eastAsia="Times New Roman" w:hAnsi="Calibri" w:cs="Times New Roman"/>
          <w:b/>
          <w:bCs/>
          <w:color w:val="000000"/>
          <w:sz w:val="26"/>
          <w:szCs w:val="26"/>
          <w:lang w:eastAsia="es-CO"/>
        </w:rPr>
      </w:pPr>
      <w:r w:rsidRPr="009E0488">
        <w:rPr>
          <w:rFonts w:ascii="Calibri" w:eastAsia="Times New Roman" w:hAnsi="Calibri" w:cs="Times New Roman"/>
          <w:b/>
          <w:bCs/>
          <w:color w:val="000000"/>
          <w:sz w:val="26"/>
          <w:szCs w:val="26"/>
          <w:lang w:eastAsia="es-CO"/>
        </w:rPr>
        <w:t>Lineamientos para la formulación del informe de Empalme</w:t>
      </w:r>
    </w:p>
    <w:p w:rsidR="00E74220" w:rsidRDefault="00E74220" w:rsidP="004C7C05">
      <w:pPr>
        <w:jc w:val="both"/>
        <w:rPr>
          <w:b/>
          <w:sz w:val="26"/>
          <w:szCs w:val="26"/>
        </w:rPr>
      </w:pPr>
      <w:r w:rsidRPr="009E0488">
        <w:rPr>
          <w:b/>
          <w:sz w:val="26"/>
          <w:szCs w:val="26"/>
        </w:rPr>
        <w:t>TEMA: VIVIENDA URBANA</w:t>
      </w:r>
    </w:p>
    <w:p w:rsidR="00E74220" w:rsidRPr="005471BC" w:rsidRDefault="00E74220" w:rsidP="004C7C05">
      <w:pPr>
        <w:jc w:val="both"/>
        <w:rPr>
          <w:b/>
        </w:rPr>
      </w:pPr>
      <w:r w:rsidRPr="005471BC">
        <w:rPr>
          <w:b/>
        </w:rPr>
        <w:t xml:space="preserve">ASPECTOS ESTRATÉGICOS </w:t>
      </w:r>
    </w:p>
    <w:p w:rsidR="004B6481" w:rsidRPr="00C96F2B" w:rsidRDefault="00E74220" w:rsidP="00A95589">
      <w:pPr>
        <w:pStyle w:val="Prrafodelista"/>
        <w:numPr>
          <w:ilvl w:val="0"/>
          <w:numId w:val="1"/>
        </w:numPr>
        <w:contextualSpacing w:val="0"/>
        <w:jc w:val="both"/>
      </w:pPr>
      <w:r w:rsidRPr="00C96F2B">
        <w:t>Déficit de vivienda, cualitativo</w:t>
      </w:r>
      <w:r w:rsidR="002C5E13" w:rsidRPr="00C96F2B">
        <w:t xml:space="preserve"> </w:t>
      </w:r>
      <w:r w:rsidR="00ED0B64" w:rsidRPr="00C96F2B">
        <w:t xml:space="preserve">(mejoramiento) </w:t>
      </w:r>
      <w:r w:rsidRPr="00C96F2B">
        <w:t>y cuantitativo</w:t>
      </w:r>
      <w:r w:rsidR="00ED0B64" w:rsidRPr="00C96F2B">
        <w:t xml:space="preserve"> </w:t>
      </w:r>
      <w:r w:rsidR="002C5E13" w:rsidRPr="00C96F2B">
        <w:t>(construcción)</w:t>
      </w:r>
      <w:r w:rsidR="00402667" w:rsidRPr="00C96F2B">
        <w:t>, situación inicial y situación final</w:t>
      </w:r>
      <w:r w:rsidR="0062231F" w:rsidRPr="00C96F2B">
        <w:t>.</w:t>
      </w:r>
    </w:p>
    <w:tbl>
      <w:tblPr>
        <w:tblStyle w:val="Tabladecuadrcula4-nfasis51"/>
        <w:tblW w:w="5000" w:type="pct"/>
        <w:jc w:val="center"/>
        <w:tblLook w:val="04A0" w:firstRow="1" w:lastRow="0" w:firstColumn="1" w:lastColumn="0" w:noHBand="0" w:noVBand="1"/>
      </w:tblPr>
      <w:tblGrid>
        <w:gridCol w:w="1573"/>
        <w:gridCol w:w="3628"/>
        <w:gridCol w:w="3627"/>
      </w:tblGrid>
      <w:tr w:rsidR="00C96F2B" w:rsidTr="00C96F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1" w:type="pct"/>
            <w:vAlign w:val="center"/>
          </w:tcPr>
          <w:p w:rsidR="00C96F2B" w:rsidRPr="004B6481" w:rsidRDefault="00C96F2B" w:rsidP="004B6481">
            <w:pPr>
              <w:jc w:val="center"/>
            </w:pPr>
            <w:r w:rsidRPr="004B6481">
              <w:t>AÑO</w:t>
            </w:r>
          </w:p>
        </w:tc>
        <w:tc>
          <w:tcPr>
            <w:tcW w:w="2055" w:type="pct"/>
            <w:vAlign w:val="center"/>
          </w:tcPr>
          <w:p w:rsidR="00C96F2B" w:rsidRPr="004B6481" w:rsidRDefault="00C96F2B" w:rsidP="004B6481">
            <w:pPr>
              <w:jc w:val="center"/>
              <w:cnfStyle w:val="100000000000" w:firstRow="1" w:lastRow="0" w:firstColumn="0" w:lastColumn="0" w:oddVBand="0" w:evenVBand="0" w:oddHBand="0" w:evenHBand="0" w:firstRowFirstColumn="0" w:firstRowLastColumn="0" w:lastRowFirstColumn="0" w:lastRowLastColumn="0"/>
            </w:pPr>
            <w:r w:rsidRPr="004B6481">
              <w:t>DEFICIT CUANTITATIVO ACTUAL (ENTREGA</w:t>
            </w:r>
            <w:r>
              <w:t>S</w:t>
            </w:r>
            <w:r w:rsidRPr="004B6481">
              <w:t xml:space="preserve"> DE VIVIENDA)</w:t>
            </w:r>
          </w:p>
        </w:tc>
        <w:tc>
          <w:tcPr>
            <w:tcW w:w="2055" w:type="pct"/>
          </w:tcPr>
          <w:p w:rsidR="00C96F2B" w:rsidRPr="004B6481" w:rsidRDefault="00C96F2B" w:rsidP="004B6481">
            <w:pPr>
              <w:jc w:val="center"/>
              <w:cnfStyle w:val="100000000000" w:firstRow="1" w:lastRow="0" w:firstColumn="0" w:lastColumn="0" w:oddVBand="0" w:evenVBand="0" w:oddHBand="0" w:evenHBand="0" w:firstRowFirstColumn="0" w:firstRowLastColumn="0" w:lastRowFirstColumn="0" w:lastRowLastColumn="0"/>
            </w:pPr>
            <w:r w:rsidRPr="004B6481">
              <w:t>DEFICIT CUALITATIVO ACTUAL                                                                                                      (MEJORAMIENTO</w:t>
            </w:r>
            <w:r>
              <w:t>S</w:t>
            </w:r>
            <w:r w:rsidRPr="004B6481">
              <w:t xml:space="preserve"> DE VIVIENDA)</w:t>
            </w:r>
          </w:p>
        </w:tc>
      </w:tr>
      <w:tr w:rsidR="00C96F2B" w:rsidTr="00C96F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1" w:type="pct"/>
          </w:tcPr>
          <w:p w:rsidR="00C96F2B" w:rsidRPr="00C96F2B" w:rsidRDefault="00C96F2B" w:rsidP="00C96F2B">
            <w:pPr>
              <w:jc w:val="center"/>
              <w:rPr>
                <w:b w:val="0"/>
              </w:rPr>
            </w:pPr>
            <w:r w:rsidRPr="00C96F2B">
              <w:rPr>
                <w:b w:val="0"/>
              </w:rPr>
              <w:t>2011</w:t>
            </w:r>
          </w:p>
        </w:tc>
        <w:tc>
          <w:tcPr>
            <w:tcW w:w="2055" w:type="pct"/>
          </w:tcPr>
          <w:p w:rsidR="00C96F2B" w:rsidRPr="004B6481" w:rsidRDefault="00C96F2B" w:rsidP="00C96F2B">
            <w:pPr>
              <w:jc w:val="center"/>
              <w:cnfStyle w:val="000000100000" w:firstRow="0" w:lastRow="0" w:firstColumn="0" w:lastColumn="0" w:oddVBand="0" w:evenVBand="0" w:oddHBand="1" w:evenHBand="0" w:firstRowFirstColumn="0" w:firstRowLastColumn="0" w:lastRowFirstColumn="0" w:lastRowLastColumn="0"/>
            </w:pPr>
            <w:r w:rsidRPr="004B6481">
              <w:t>31612</w:t>
            </w:r>
          </w:p>
        </w:tc>
        <w:tc>
          <w:tcPr>
            <w:tcW w:w="2055" w:type="pct"/>
            <w:vAlign w:val="center"/>
          </w:tcPr>
          <w:p w:rsidR="00C96F2B" w:rsidRPr="00023EB3" w:rsidRDefault="00C96F2B" w:rsidP="00C96F2B">
            <w:pPr>
              <w:jc w:val="center"/>
              <w:cnfStyle w:val="000000100000" w:firstRow="0" w:lastRow="0" w:firstColumn="0" w:lastColumn="0" w:oddVBand="0" w:evenVBand="0" w:oddHBand="1" w:evenHBand="0" w:firstRowFirstColumn="0" w:firstRowLastColumn="0" w:lastRowFirstColumn="0" w:lastRowLastColumn="0"/>
            </w:pPr>
            <w:r w:rsidRPr="00023EB3">
              <w:t>39034</w:t>
            </w:r>
          </w:p>
        </w:tc>
      </w:tr>
      <w:tr w:rsidR="00C96F2B" w:rsidTr="00C96F2B">
        <w:trPr>
          <w:jc w:val="center"/>
        </w:trPr>
        <w:tc>
          <w:tcPr>
            <w:cnfStyle w:val="001000000000" w:firstRow="0" w:lastRow="0" w:firstColumn="1" w:lastColumn="0" w:oddVBand="0" w:evenVBand="0" w:oddHBand="0" w:evenHBand="0" w:firstRowFirstColumn="0" w:firstRowLastColumn="0" w:lastRowFirstColumn="0" w:lastRowLastColumn="0"/>
            <w:tcW w:w="891" w:type="pct"/>
          </w:tcPr>
          <w:p w:rsidR="00C96F2B" w:rsidRPr="00C96F2B" w:rsidRDefault="00C96F2B" w:rsidP="00C96F2B">
            <w:pPr>
              <w:jc w:val="center"/>
              <w:rPr>
                <w:b w:val="0"/>
              </w:rPr>
            </w:pPr>
            <w:r w:rsidRPr="00C96F2B">
              <w:rPr>
                <w:b w:val="0"/>
              </w:rPr>
              <w:t>2012</w:t>
            </w:r>
          </w:p>
        </w:tc>
        <w:tc>
          <w:tcPr>
            <w:tcW w:w="2055" w:type="pct"/>
          </w:tcPr>
          <w:p w:rsidR="00C96F2B" w:rsidRPr="004B6481" w:rsidRDefault="00C96F2B" w:rsidP="00C96F2B">
            <w:pPr>
              <w:jc w:val="center"/>
              <w:cnfStyle w:val="000000000000" w:firstRow="0" w:lastRow="0" w:firstColumn="0" w:lastColumn="0" w:oddVBand="0" w:evenVBand="0" w:oddHBand="0" w:evenHBand="0" w:firstRowFirstColumn="0" w:firstRowLastColumn="0" w:lastRowFirstColumn="0" w:lastRowLastColumn="0"/>
            </w:pPr>
            <w:r w:rsidRPr="004B6481">
              <w:t>30762</w:t>
            </w:r>
          </w:p>
        </w:tc>
        <w:tc>
          <w:tcPr>
            <w:tcW w:w="2055" w:type="pct"/>
            <w:vAlign w:val="center"/>
          </w:tcPr>
          <w:p w:rsidR="00C96F2B" w:rsidRPr="00023EB3" w:rsidRDefault="00C96F2B" w:rsidP="00C96F2B">
            <w:pPr>
              <w:jc w:val="center"/>
              <w:cnfStyle w:val="000000000000" w:firstRow="0" w:lastRow="0" w:firstColumn="0" w:lastColumn="0" w:oddVBand="0" w:evenVBand="0" w:oddHBand="0" w:evenHBand="0" w:firstRowFirstColumn="0" w:firstRowLastColumn="0" w:lastRowFirstColumn="0" w:lastRowLastColumn="0"/>
            </w:pPr>
            <w:r w:rsidRPr="00023EB3">
              <w:t>38691</w:t>
            </w:r>
          </w:p>
        </w:tc>
      </w:tr>
      <w:tr w:rsidR="00C96F2B" w:rsidTr="00C96F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1" w:type="pct"/>
          </w:tcPr>
          <w:p w:rsidR="00C96F2B" w:rsidRPr="00C96F2B" w:rsidRDefault="00C96F2B" w:rsidP="00C96F2B">
            <w:pPr>
              <w:jc w:val="center"/>
              <w:rPr>
                <w:b w:val="0"/>
              </w:rPr>
            </w:pPr>
            <w:r w:rsidRPr="00C96F2B">
              <w:rPr>
                <w:b w:val="0"/>
              </w:rPr>
              <w:t>2013</w:t>
            </w:r>
          </w:p>
        </w:tc>
        <w:tc>
          <w:tcPr>
            <w:tcW w:w="2055" w:type="pct"/>
          </w:tcPr>
          <w:p w:rsidR="00C96F2B" w:rsidRPr="004B6481" w:rsidRDefault="00C96F2B" w:rsidP="00C96F2B">
            <w:pPr>
              <w:jc w:val="center"/>
              <w:cnfStyle w:val="000000100000" w:firstRow="0" w:lastRow="0" w:firstColumn="0" w:lastColumn="0" w:oddVBand="0" w:evenVBand="0" w:oddHBand="1" w:evenHBand="0" w:firstRowFirstColumn="0" w:firstRowLastColumn="0" w:lastRowFirstColumn="0" w:lastRowLastColumn="0"/>
            </w:pPr>
            <w:r w:rsidRPr="004B6481">
              <w:t>24764</w:t>
            </w:r>
          </w:p>
        </w:tc>
        <w:tc>
          <w:tcPr>
            <w:tcW w:w="2055" w:type="pct"/>
            <w:vAlign w:val="center"/>
          </w:tcPr>
          <w:p w:rsidR="00C96F2B" w:rsidRPr="00023EB3" w:rsidRDefault="00C96F2B" w:rsidP="00C96F2B">
            <w:pPr>
              <w:jc w:val="center"/>
              <w:cnfStyle w:val="000000100000" w:firstRow="0" w:lastRow="0" w:firstColumn="0" w:lastColumn="0" w:oddVBand="0" w:evenVBand="0" w:oddHBand="1" w:evenHBand="0" w:firstRowFirstColumn="0" w:firstRowLastColumn="0" w:lastRowFirstColumn="0" w:lastRowLastColumn="0"/>
            </w:pPr>
            <w:r w:rsidRPr="00023EB3">
              <w:t>34923</w:t>
            </w:r>
          </w:p>
        </w:tc>
      </w:tr>
      <w:tr w:rsidR="00C96F2B" w:rsidTr="00C96F2B">
        <w:trPr>
          <w:trHeight w:val="70"/>
          <w:jc w:val="center"/>
        </w:trPr>
        <w:tc>
          <w:tcPr>
            <w:cnfStyle w:val="001000000000" w:firstRow="0" w:lastRow="0" w:firstColumn="1" w:lastColumn="0" w:oddVBand="0" w:evenVBand="0" w:oddHBand="0" w:evenHBand="0" w:firstRowFirstColumn="0" w:firstRowLastColumn="0" w:lastRowFirstColumn="0" w:lastRowLastColumn="0"/>
            <w:tcW w:w="891" w:type="pct"/>
          </w:tcPr>
          <w:p w:rsidR="00C96F2B" w:rsidRPr="00C96F2B" w:rsidRDefault="00C96F2B" w:rsidP="00C96F2B">
            <w:pPr>
              <w:jc w:val="center"/>
              <w:rPr>
                <w:b w:val="0"/>
              </w:rPr>
            </w:pPr>
            <w:r w:rsidRPr="00C96F2B">
              <w:rPr>
                <w:b w:val="0"/>
              </w:rPr>
              <w:t>2014</w:t>
            </w:r>
          </w:p>
        </w:tc>
        <w:tc>
          <w:tcPr>
            <w:tcW w:w="2055" w:type="pct"/>
          </w:tcPr>
          <w:p w:rsidR="00C96F2B" w:rsidRPr="004B6481" w:rsidRDefault="00C96F2B" w:rsidP="00C96F2B">
            <w:pPr>
              <w:jc w:val="center"/>
              <w:cnfStyle w:val="000000000000" w:firstRow="0" w:lastRow="0" w:firstColumn="0" w:lastColumn="0" w:oddVBand="0" w:evenVBand="0" w:oddHBand="0" w:evenHBand="0" w:firstRowFirstColumn="0" w:firstRowLastColumn="0" w:lastRowFirstColumn="0" w:lastRowLastColumn="0"/>
            </w:pPr>
            <w:r w:rsidRPr="004B6481">
              <w:t>24686</w:t>
            </w:r>
          </w:p>
        </w:tc>
        <w:tc>
          <w:tcPr>
            <w:tcW w:w="2055" w:type="pct"/>
            <w:vAlign w:val="center"/>
          </w:tcPr>
          <w:p w:rsidR="00C96F2B" w:rsidRPr="00023EB3" w:rsidRDefault="00C96F2B" w:rsidP="00C96F2B">
            <w:pPr>
              <w:jc w:val="center"/>
              <w:cnfStyle w:val="000000000000" w:firstRow="0" w:lastRow="0" w:firstColumn="0" w:lastColumn="0" w:oddVBand="0" w:evenVBand="0" w:oddHBand="0" w:evenHBand="0" w:firstRowFirstColumn="0" w:firstRowLastColumn="0" w:lastRowFirstColumn="0" w:lastRowLastColumn="0"/>
            </w:pPr>
            <w:r w:rsidRPr="00023EB3">
              <w:t>28599</w:t>
            </w:r>
          </w:p>
        </w:tc>
      </w:tr>
    </w:tbl>
    <w:p w:rsidR="004B6481" w:rsidRDefault="004B6481" w:rsidP="00B07BF6">
      <w:pPr>
        <w:spacing w:after="0" w:line="240" w:lineRule="auto"/>
        <w:ind w:left="708" w:firstLine="709"/>
        <w:jc w:val="both"/>
      </w:pPr>
    </w:p>
    <w:p w:rsidR="004B6481" w:rsidRPr="003216DC" w:rsidRDefault="004B6481" w:rsidP="00B07BF6">
      <w:pPr>
        <w:spacing w:after="0" w:line="240" w:lineRule="auto"/>
        <w:ind w:left="708" w:firstLine="709"/>
        <w:jc w:val="both"/>
      </w:pPr>
    </w:p>
    <w:p w:rsidR="00B07BF6" w:rsidRPr="003216DC" w:rsidRDefault="00B07BF6" w:rsidP="00023EB3">
      <w:pPr>
        <w:spacing w:after="0" w:line="240" w:lineRule="auto"/>
        <w:ind w:left="2831" w:firstLine="709"/>
        <w:jc w:val="both"/>
      </w:pPr>
    </w:p>
    <w:p w:rsidR="00E74220" w:rsidRPr="003216DC" w:rsidRDefault="00E74220" w:rsidP="004C7C05">
      <w:pPr>
        <w:pStyle w:val="Prrafodelista"/>
        <w:numPr>
          <w:ilvl w:val="0"/>
          <w:numId w:val="1"/>
        </w:numPr>
        <w:contextualSpacing w:val="0"/>
        <w:jc w:val="both"/>
      </w:pPr>
      <w:r w:rsidRPr="003216DC">
        <w:t>Fuentes de recursos y disponibilidad actual</w:t>
      </w:r>
      <w:r w:rsidR="00D64362" w:rsidRPr="003216DC">
        <w:t xml:space="preserve"> (presupuesto </w:t>
      </w:r>
      <w:r w:rsidR="0062231F" w:rsidRPr="003216DC">
        <w:t xml:space="preserve">aprobado para </w:t>
      </w:r>
      <w:r w:rsidR="00D64362" w:rsidRPr="003216DC">
        <w:t>2016)</w:t>
      </w:r>
    </w:p>
    <w:p w:rsidR="006F195F" w:rsidRDefault="006F195F" w:rsidP="006F195F">
      <w:pPr>
        <w:jc w:val="both"/>
        <w:rPr>
          <w:rFonts w:cstheme="minorHAnsi"/>
        </w:rPr>
      </w:pPr>
      <w:r w:rsidRPr="006F195F">
        <w:rPr>
          <w:rFonts w:cstheme="minorHAnsi"/>
        </w:rPr>
        <w:t xml:space="preserve">Los proyectos </w:t>
      </w:r>
      <w:r w:rsidR="00BF594A">
        <w:rPr>
          <w:rFonts w:cstheme="minorHAnsi"/>
        </w:rPr>
        <w:t xml:space="preserve">de vivienda de interés prioritario y vivienda de interés social </w:t>
      </w:r>
      <w:r w:rsidRPr="006F195F">
        <w:rPr>
          <w:rFonts w:cstheme="minorHAnsi"/>
        </w:rPr>
        <w:t xml:space="preserve">de la Oficina Hábitat </w:t>
      </w:r>
      <w:r w:rsidR="00BF594A">
        <w:rPr>
          <w:rFonts w:cstheme="minorHAnsi"/>
        </w:rPr>
        <w:t>que se</w:t>
      </w:r>
      <w:r w:rsidRPr="006F195F">
        <w:rPr>
          <w:rFonts w:cstheme="minorHAnsi"/>
        </w:rPr>
        <w:t xml:space="preserve"> ingresar</w:t>
      </w:r>
      <w:r w:rsidR="00BF594A">
        <w:rPr>
          <w:rFonts w:cstheme="minorHAnsi"/>
        </w:rPr>
        <w:t>on</w:t>
      </w:r>
      <w:r w:rsidRPr="006F195F">
        <w:rPr>
          <w:rFonts w:cstheme="minorHAnsi"/>
        </w:rPr>
        <w:t xml:space="preserve"> en el Plan de Inversiones 2016</w:t>
      </w:r>
      <w:r w:rsidR="00BF594A">
        <w:rPr>
          <w:rFonts w:cstheme="minorHAnsi"/>
        </w:rPr>
        <w:t xml:space="preserve"> son:</w:t>
      </w:r>
    </w:p>
    <w:tbl>
      <w:tblPr>
        <w:tblStyle w:val="Tabladecuadrcula4-nfasis51"/>
        <w:tblW w:w="8926" w:type="dxa"/>
        <w:tblLayout w:type="fixed"/>
        <w:tblLook w:val="04A0" w:firstRow="1" w:lastRow="0" w:firstColumn="1" w:lastColumn="0" w:noHBand="0" w:noVBand="1"/>
      </w:tblPr>
      <w:tblGrid>
        <w:gridCol w:w="5382"/>
        <w:gridCol w:w="709"/>
        <w:gridCol w:w="1134"/>
        <w:gridCol w:w="1701"/>
      </w:tblGrid>
      <w:tr w:rsidR="006F195F" w:rsidRPr="003216DC" w:rsidTr="00DA430B">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3216DC" w:rsidRDefault="006F195F" w:rsidP="00DA430B">
            <w:pPr>
              <w:jc w:val="center"/>
              <w:rPr>
                <w:rFonts w:cstheme="minorHAnsi"/>
                <w:b w:val="0"/>
                <w:lang w:eastAsia="es-CO"/>
              </w:rPr>
            </w:pPr>
            <w:r w:rsidRPr="003216DC">
              <w:rPr>
                <w:rFonts w:cstheme="minorHAnsi"/>
                <w:lang w:eastAsia="es-CO"/>
              </w:rPr>
              <w:t>DESCRIPCION DEL CAPITULO/ARTICULO</w:t>
            </w:r>
          </w:p>
        </w:tc>
        <w:tc>
          <w:tcPr>
            <w:tcW w:w="709" w:type="dxa"/>
            <w:vAlign w:val="center"/>
          </w:tcPr>
          <w:p w:rsidR="006F195F" w:rsidRPr="003216DC" w:rsidRDefault="006F195F" w:rsidP="00DA430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eastAsia="es-CO"/>
              </w:rPr>
            </w:pPr>
            <w:r w:rsidRPr="003216DC">
              <w:rPr>
                <w:rFonts w:cstheme="minorHAnsi"/>
                <w:lang w:eastAsia="es-CO"/>
              </w:rPr>
              <w:t>DEP.</w:t>
            </w:r>
          </w:p>
        </w:tc>
        <w:tc>
          <w:tcPr>
            <w:tcW w:w="1134" w:type="dxa"/>
            <w:vAlign w:val="center"/>
          </w:tcPr>
          <w:p w:rsidR="006F195F" w:rsidRPr="003216DC" w:rsidRDefault="006F195F" w:rsidP="00DA430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eastAsia="es-CO"/>
              </w:rPr>
            </w:pPr>
            <w:r w:rsidRPr="003216DC">
              <w:rPr>
                <w:rFonts w:cstheme="minorHAnsi"/>
                <w:lang w:eastAsia="es-CO"/>
              </w:rPr>
              <w:t>FUENTE</w:t>
            </w:r>
          </w:p>
        </w:tc>
        <w:tc>
          <w:tcPr>
            <w:tcW w:w="1701" w:type="dxa"/>
            <w:vAlign w:val="center"/>
          </w:tcPr>
          <w:p w:rsidR="006F195F" w:rsidRPr="003216DC" w:rsidRDefault="006F195F" w:rsidP="00DA430B">
            <w:pPr>
              <w:jc w:val="center"/>
              <w:cnfStyle w:val="100000000000" w:firstRow="1" w:lastRow="0" w:firstColumn="0" w:lastColumn="0" w:oddVBand="0" w:evenVBand="0" w:oddHBand="0" w:evenHBand="0" w:firstRowFirstColumn="0" w:firstRowLastColumn="0" w:lastRowFirstColumn="0" w:lastRowLastColumn="0"/>
              <w:rPr>
                <w:rFonts w:cstheme="minorHAnsi"/>
                <w:b w:val="0"/>
                <w:lang w:eastAsia="es-CO"/>
              </w:rPr>
            </w:pPr>
            <w:r w:rsidRPr="003216DC">
              <w:rPr>
                <w:rFonts w:cstheme="minorHAnsi"/>
                <w:lang w:eastAsia="es-CO"/>
              </w:rPr>
              <w:t>PRESUPUESTO</w:t>
            </w:r>
          </w:p>
        </w:tc>
      </w:tr>
      <w:tr w:rsidR="006F195F" w:rsidRPr="003216DC" w:rsidTr="00DA430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A96EF8" w:rsidRDefault="006F195F" w:rsidP="00DA430B">
            <w:pPr>
              <w:rPr>
                <w:rFonts w:cstheme="minorHAnsi"/>
                <w:color w:val="000000"/>
                <w:lang w:eastAsia="es-CO"/>
              </w:rPr>
            </w:pPr>
            <w:r w:rsidRPr="00A96EF8">
              <w:rPr>
                <w:rFonts w:cstheme="minorHAnsi"/>
                <w:color w:val="000000"/>
                <w:lang w:eastAsia="es-CO"/>
              </w:rPr>
              <w:t>Cobertura al Subsidio VIS y VIP otorgado por el Distrito de Barranquilla</w:t>
            </w:r>
          </w:p>
        </w:tc>
        <w:tc>
          <w:tcPr>
            <w:tcW w:w="709" w:type="dxa"/>
            <w:vAlign w:val="center"/>
          </w:tcPr>
          <w:p w:rsidR="006F195F" w:rsidRPr="003216DC" w:rsidRDefault="006F195F" w:rsidP="00DA430B">
            <w:pPr>
              <w:cnfStyle w:val="000000100000" w:firstRow="0" w:lastRow="0" w:firstColumn="0" w:lastColumn="0" w:oddVBand="0" w:evenVBand="0" w:oddHBand="1" w:evenHBand="0" w:firstRowFirstColumn="0" w:firstRowLastColumn="0" w:lastRowFirstColumn="0" w:lastRowLastColumn="0"/>
              <w:rPr>
                <w:rFonts w:cstheme="minorHAnsi"/>
                <w:bCs/>
                <w:color w:val="000000"/>
                <w:lang w:eastAsia="es-CO"/>
              </w:rPr>
            </w:pPr>
          </w:p>
        </w:tc>
        <w:tc>
          <w:tcPr>
            <w:tcW w:w="1134" w:type="dxa"/>
            <w:vAlign w:val="center"/>
          </w:tcPr>
          <w:p w:rsidR="006F195F" w:rsidRPr="003216DC" w:rsidRDefault="006F195F" w:rsidP="00DA430B">
            <w:pPr>
              <w:cnfStyle w:val="000000100000" w:firstRow="0" w:lastRow="0" w:firstColumn="0" w:lastColumn="0" w:oddVBand="0" w:evenVBand="0" w:oddHBand="1" w:evenHBand="0" w:firstRowFirstColumn="0" w:firstRowLastColumn="0" w:lastRowFirstColumn="0" w:lastRowLastColumn="0"/>
              <w:rPr>
                <w:rFonts w:cstheme="minorHAnsi"/>
                <w:bCs/>
                <w:color w:val="000000"/>
                <w:lang w:eastAsia="es-CO"/>
              </w:rPr>
            </w:pPr>
          </w:p>
        </w:tc>
        <w:tc>
          <w:tcPr>
            <w:tcW w:w="1701" w:type="dxa"/>
            <w:vAlign w:val="center"/>
          </w:tcPr>
          <w:p w:rsidR="006F195F" w:rsidRPr="003216DC" w:rsidRDefault="006F195F" w:rsidP="00DA430B">
            <w:pPr>
              <w:cnfStyle w:val="000000100000" w:firstRow="0" w:lastRow="0" w:firstColumn="0" w:lastColumn="0" w:oddVBand="0" w:evenVBand="0" w:oddHBand="1" w:evenHBand="0" w:firstRowFirstColumn="0" w:firstRowLastColumn="0" w:lastRowFirstColumn="0" w:lastRowLastColumn="0"/>
              <w:rPr>
                <w:rFonts w:cstheme="minorHAnsi"/>
                <w:color w:val="000000"/>
                <w:lang w:eastAsia="es-CO"/>
              </w:rPr>
            </w:pPr>
          </w:p>
        </w:tc>
      </w:tr>
      <w:tr w:rsidR="006F195F" w:rsidRPr="003216DC" w:rsidTr="00DA430B">
        <w:trPr>
          <w:trHeight w:val="784"/>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3216DC" w:rsidRDefault="006F195F" w:rsidP="00DA430B">
            <w:pPr>
              <w:rPr>
                <w:rFonts w:cstheme="minorHAnsi"/>
                <w:b w:val="0"/>
                <w:color w:val="000000"/>
                <w:lang w:eastAsia="es-CO"/>
              </w:rPr>
            </w:pPr>
            <w:r w:rsidRPr="003216DC">
              <w:rPr>
                <w:rFonts w:cstheme="minorHAnsi"/>
                <w:b w:val="0"/>
                <w:color w:val="000000"/>
                <w:lang w:eastAsia="es-CO"/>
              </w:rPr>
              <w:t>Postulación, asignación y entrega de subsidios de vivienda de interés social o prioritario a población formal e informal, a población desplazada, a población damnificada o que se encuentre en situación de riesgo. (Acción Popular Proyecto El Edén)</w:t>
            </w:r>
          </w:p>
        </w:tc>
        <w:tc>
          <w:tcPr>
            <w:tcW w:w="709" w:type="dxa"/>
            <w:vAlign w:val="center"/>
          </w:tcPr>
          <w:p w:rsidR="006F195F" w:rsidRPr="003216DC" w:rsidRDefault="006F195F" w:rsidP="00DA430B">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6</w:t>
            </w:r>
          </w:p>
        </w:tc>
        <w:tc>
          <w:tcPr>
            <w:tcW w:w="1134" w:type="dxa"/>
            <w:vAlign w:val="center"/>
          </w:tcPr>
          <w:p w:rsidR="006F195F" w:rsidRPr="003216DC" w:rsidRDefault="006F195F" w:rsidP="00DA430B">
            <w:pPr>
              <w:cnfStyle w:val="000000000000" w:firstRow="0" w:lastRow="0" w:firstColumn="0" w:lastColumn="0" w:oddVBand="0" w:evenVBand="0" w:oddHBand="0"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ICLD</w:t>
            </w:r>
          </w:p>
        </w:tc>
        <w:tc>
          <w:tcPr>
            <w:tcW w:w="1701" w:type="dxa"/>
            <w:vAlign w:val="center"/>
          </w:tcPr>
          <w:p w:rsidR="006F195F" w:rsidRPr="003216DC" w:rsidRDefault="006F195F" w:rsidP="003216DC">
            <w:pPr>
              <w:jc w:val="right"/>
              <w:cnfStyle w:val="000000000000" w:firstRow="0" w:lastRow="0" w:firstColumn="0" w:lastColumn="0" w:oddVBand="0" w:evenVBand="0" w:oddHBand="0" w:evenHBand="0" w:firstRowFirstColumn="0" w:firstRowLastColumn="0" w:lastRowFirstColumn="0" w:lastRowLastColumn="0"/>
              <w:rPr>
                <w:rFonts w:cstheme="minorHAnsi"/>
                <w:color w:val="000000"/>
                <w:highlight w:val="yellow"/>
                <w:lang w:eastAsia="es-CO"/>
              </w:rPr>
            </w:pPr>
            <w:r w:rsidRPr="003216DC">
              <w:rPr>
                <w:rFonts w:cstheme="minorHAnsi"/>
                <w:color w:val="000000"/>
                <w:lang w:eastAsia="es-CO"/>
              </w:rPr>
              <w:t>$ 1.347.541.570</w:t>
            </w:r>
          </w:p>
        </w:tc>
      </w:tr>
      <w:tr w:rsidR="006F195F" w:rsidRPr="003216DC" w:rsidTr="00DA430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A96EF8" w:rsidRDefault="006F195F" w:rsidP="00DA430B">
            <w:pPr>
              <w:rPr>
                <w:rFonts w:cstheme="minorHAnsi"/>
                <w:color w:val="000000"/>
                <w:lang w:eastAsia="es-CO"/>
              </w:rPr>
            </w:pPr>
            <w:r w:rsidRPr="00A96EF8">
              <w:rPr>
                <w:rFonts w:cstheme="minorHAnsi"/>
                <w:color w:val="000000"/>
                <w:lang w:eastAsia="es-CO"/>
              </w:rPr>
              <w:t>Gestión Urbana de Desarrollos Habitacionales</w:t>
            </w:r>
          </w:p>
        </w:tc>
        <w:tc>
          <w:tcPr>
            <w:tcW w:w="709" w:type="dxa"/>
            <w:vAlign w:val="center"/>
          </w:tcPr>
          <w:p w:rsidR="006F195F" w:rsidRPr="003216DC" w:rsidRDefault="006F195F" w:rsidP="00DA430B">
            <w:pPr>
              <w:jc w:val="right"/>
              <w:cnfStyle w:val="000000100000" w:firstRow="0" w:lastRow="0" w:firstColumn="0" w:lastColumn="0" w:oddVBand="0" w:evenVBand="0" w:oddHBand="1" w:evenHBand="0" w:firstRowFirstColumn="0" w:firstRowLastColumn="0" w:lastRowFirstColumn="0" w:lastRowLastColumn="0"/>
              <w:rPr>
                <w:rFonts w:cstheme="minorHAnsi"/>
                <w:bCs/>
                <w:color w:val="000000"/>
                <w:lang w:eastAsia="es-CO"/>
              </w:rPr>
            </w:pPr>
          </w:p>
        </w:tc>
        <w:tc>
          <w:tcPr>
            <w:tcW w:w="1134" w:type="dxa"/>
            <w:vAlign w:val="center"/>
          </w:tcPr>
          <w:p w:rsidR="006F195F" w:rsidRPr="003216DC" w:rsidRDefault="006F195F" w:rsidP="00DA430B">
            <w:pPr>
              <w:cnfStyle w:val="000000100000" w:firstRow="0" w:lastRow="0" w:firstColumn="0" w:lastColumn="0" w:oddVBand="0" w:evenVBand="0" w:oddHBand="1" w:evenHBand="0" w:firstRowFirstColumn="0" w:firstRowLastColumn="0" w:lastRowFirstColumn="0" w:lastRowLastColumn="0"/>
              <w:rPr>
                <w:rFonts w:cstheme="minorHAnsi"/>
                <w:bCs/>
                <w:color w:val="000000"/>
                <w:lang w:eastAsia="es-CO"/>
              </w:rPr>
            </w:pPr>
          </w:p>
        </w:tc>
        <w:tc>
          <w:tcPr>
            <w:tcW w:w="1701" w:type="dxa"/>
            <w:vAlign w:val="center"/>
          </w:tcPr>
          <w:p w:rsidR="006F195F" w:rsidRPr="003216DC" w:rsidRDefault="006F195F" w:rsidP="003216DC">
            <w:pPr>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s-CO"/>
              </w:rPr>
            </w:pPr>
          </w:p>
        </w:tc>
      </w:tr>
      <w:tr w:rsidR="006F195F" w:rsidRPr="003216DC" w:rsidTr="00DA430B">
        <w:trPr>
          <w:trHeight w:val="127"/>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3216DC" w:rsidRDefault="006F195F" w:rsidP="00DA430B">
            <w:pPr>
              <w:rPr>
                <w:rFonts w:cstheme="minorHAnsi"/>
                <w:b w:val="0"/>
                <w:color w:val="000000"/>
                <w:lang w:eastAsia="es-CO"/>
              </w:rPr>
            </w:pPr>
            <w:r w:rsidRPr="003216DC">
              <w:rPr>
                <w:rFonts w:cstheme="minorHAnsi"/>
                <w:b w:val="0"/>
                <w:color w:val="000000"/>
                <w:lang w:eastAsia="es-CO"/>
              </w:rPr>
              <w:t>Apoyo al Proyecto Soluciones de Vivienda de Interés Social Cayenas II Y III</w:t>
            </w:r>
          </w:p>
        </w:tc>
        <w:tc>
          <w:tcPr>
            <w:tcW w:w="709" w:type="dxa"/>
            <w:vAlign w:val="center"/>
          </w:tcPr>
          <w:p w:rsidR="006F195F" w:rsidRPr="003216DC" w:rsidRDefault="006F195F" w:rsidP="00DA430B">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6</w:t>
            </w:r>
          </w:p>
        </w:tc>
        <w:tc>
          <w:tcPr>
            <w:tcW w:w="1134" w:type="dxa"/>
            <w:vAlign w:val="center"/>
          </w:tcPr>
          <w:p w:rsidR="006F195F" w:rsidRPr="003216DC" w:rsidRDefault="006F195F" w:rsidP="00DA430B">
            <w:pPr>
              <w:cnfStyle w:val="000000000000" w:firstRow="0" w:lastRow="0" w:firstColumn="0" w:lastColumn="0" w:oddVBand="0" w:evenVBand="0" w:oddHBand="0"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ICLD</w:t>
            </w:r>
          </w:p>
        </w:tc>
        <w:tc>
          <w:tcPr>
            <w:tcW w:w="1701" w:type="dxa"/>
            <w:vAlign w:val="center"/>
          </w:tcPr>
          <w:p w:rsidR="006F195F" w:rsidRPr="003216DC" w:rsidRDefault="006F195F" w:rsidP="003216DC">
            <w:pPr>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s-CO"/>
              </w:rPr>
            </w:pPr>
            <w:r w:rsidRPr="003216DC">
              <w:rPr>
                <w:rFonts w:cstheme="minorHAnsi"/>
                <w:color w:val="000000"/>
                <w:lang w:eastAsia="es-CO"/>
              </w:rPr>
              <w:t>$ 60.000.000</w:t>
            </w:r>
          </w:p>
        </w:tc>
      </w:tr>
      <w:tr w:rsidR="006F195F" w:rsidRPr="003216DC" w:rsidTr="00DA430B">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3216DC" w:rsidRDefault="006F195F" w:rsidP="00DA430B">
            <w:pPr>
              <w:rPr>
                <w:rFonts w:cstheme="minorHAnsi"/>
                <w:b w:val="0"/>
                <w:color w:val="000000"/>
                <w:lang w:eastAsia="es-CO"/>
              </w:rPr>
            </w:pPr>
            <w:r w:rsidRPr="003216DC">
              <w:rPr>
                <w:rFonts w:cstheme="minorHAnsi"/>
                <w:b w:val="0"/>
                <w:color w:val="000000"/>
                <w:lang w:eastAsia="es-CO"/>
              </w:rPr>
              <w:t>Apoyo al Proyecto Soluciones de Vivienda de Interés Social Cayenas II Y III</w:t>
            </w:r>
          </w:p>
        </w:tc>
        <w:tc>
          <w:tcPr>
            <w:tcW w:w="709" w:type="dxa"/>
            <w:vAlign w:val="center"/>
          </w:tcPr>
          <w:p w:rsidR="006F195F" w:rsidRPr="003216DC" w:rsidRDefault="006F195F" w:rsidP="00DA430B">
            <w:pPr>
              <w:jc w:val="right"/>
              <w:cnfStyle w:val="000000100000" w:firstRow="0" w:lastRow="0" w:firstColumn="0" w:lastColumn="0" w:oddVBand="0" w:evenVBand="0" w:oddHBand="1"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6</w:t>
            </w:r>
          </w:p>
        </w:tc>
        <w:tc>
          <w:tcPr>
            <w:tcW w:w="1134" w:type="dxa"/>
            <w:vAlign w:val="center"/>
          </w:tcPr>
          <w:p w:rsidR="006F195F" w:rsidRPr="003216DC" w:rsidRDefault="006F195F" w:rsidP="00DA430B">
            <w:pPr>
              <w:cnfStyle w:val="000000100000" w:firstRow="0" w:lastRow="0" w:firstColumn="0" w:lastColumn="0" w:oddVBand="0" w:evenVBand="0" w:oddHBand="1"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COF</w:t>
            </w:r>
          </w:p>
        </w:tc>
        <w:tc>
          <w:tcPr>
            <w:tcW w:w="1701" w:type="dxa"/>
            <w:vAlign w:val="center"/>
          </w:tcPr>
          <w:p w:rsidR="006F195F" w:rsidRPr="003216DC" w:rsidRDefault="006F195F" w:rsidP="003216DC">
            <w:pPr>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s-CO"/>
              </w:rPr>
            </w:pPr>
            <w:r w:rsidRPr="003216DC">
              <w:rPr>
                <w:rFonts w:cstheme="minorHAnsi"/>
                <w:color w:val="000000"/>
                <w:lang w:eastAsia="es-CO"/>
              </w:rPr>
              <w:t>$ 4.800.000.000</w:t>
            </w:r>
          </w:p>
        </w:tc>
      </w:tr>
      <w:tr w:rsidR="006F195F" w:rsidRPr="003216DC" w:rsidTr="00DA430B">
        <w:trPr>
          <w:trHeight w:val="418"/>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3216DC" w:rsidRDefault="006F195F" w:rsidP="00DA430B">
            <w:pPr>
              <w:rPr>
                <w:rFonts w:cstheme="minorHAnsi"/>
                <w:b w:val="0"/>
                <w:color w:val="000000"/>
                <w:lang w:eastAsia="es-CO"/>
              </w:rPr>
            </w:pPr>
            <w:r w:rsidRPr="003216DC">
              <w:rPr>
                <w:rFonts w:cstheme="minorHAnsi"/>
                <w:b w:val="0"/>
                <w:color w:val="000000"/>
                <w:lang w:eastAsia="es-CO"/>
              </w:rPr>
              <w:t>Desarrollo Habitacional y Promoción de Vivienda (Vitrina Inmobiliaria) en el Distrito</w:t>
            </w:r>
          </w:p>
        </w:tc>
        <w:tc>
          <w:tcPr>
            <w:tcW w:w="709" w:type="dxa"/>
            <w:vAlign w:val="center"/>
          </w:tcPr>
          <w:p w:rsidR="006F195F" w:rsidRPr="003216DC" w:rsidRDefault="006F195F" w:rsidP="00DA430B">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6</w:t>
            </w:r>
          </w:p>
        </w:tc>
        <w:tc>
          <w:tcPr>
            <w:tcW w:w="1134" w:type="dxa"/>
            <w:vAlign w:val="center"/>
          </w:tcPr>
          <w:p w:rsidR="006F195F" w:rsidRPr="003216DC" w:rsidRDefault="006F195F" w:rsidP="00DA430B">
            <w:pPr>
              <w:cnfStyle w:val="000000000000" w:firstRow="0" w:lastRow="0" w:firstColumn="0" w:lastColumn="0" w:oddVBand="0" w:evenVBand="0" w:oddHBand="0"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ICLD</w:t>
            </w:r>
          </w:p>
        </w:tc>
        <w:tc>
          <w:tcPr>
            <w:tcW w:w="1701" w:type="dxa"/>
            <w:vAlign w:val="center"/>
          </w:tcPr>
          <w:p w:rsidR="006F195F" w:rsidRPr="003216DC" w:rsidRDefault="006F195F" w:rsidP="003216DC">
            <w:pPr>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s-CO"/>
              </w:rPr>
            </w:pPr>
            <w:r w:rsidRPr="003216DC">
              <w:rPr>
                <w:rFonts w:cstheme="minorHAnsi"/>
                <w:color w:val="000000"/>
                <w:lang w:eastAsia="es-CO"/>
              </w:rPr>
              <w:t>$ 1.000.000.000</w:t>
            </w:r>
          </w:p>
        </w:tc>
      </w:tr>
      <w:tr w:rsidR="006F195F" w:rsidRPr="003216DC" w:rsidTr="00DA430B">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3216DC" w:rsidRDefault="006F195F" w:rsidP="00DA430B">
            <w:pPr>
              <w:rPr>
                <w:rFonts w:cstheme="minorHAnsi"/>
                <w:b w:val="0"/>
                <w:color w:val="000000"/>
                <w:lang w:eastAsia="es-CO"/>
              </w:rPr>
            </w:pPr>
            <w:r w:rsidRPr="003216DC">
              <w:rPr>
                <w:rFonts w:cstheme="minorHAnsi"/>
                <w:b w:val="0"/>
                <w:color w:val="000000"/>
                <w:lang w:eastAsia="es-CO"/>
              </w:rPr>
              <w:t>Mejoramiento de Viviendas de Interés Social Prioritario en el Distrito</w:t>
            </w:r>
          </w:p>
        </w:tc>
        <w:tc>
          <w:tcPr>
            <w:tcW w:w="709" w:type="dxa"/>
            <w:vAlign w:val="center"/>
          </w:tcPr>
          <w:p w:rsidR="006F195F" w:rsidRPr="003216DC" w:rsidRDefault="006F195F" w:rsidP="00DA430B">
            <w:pPr>
              <w:jc w:val="right"/>
              <w:cnfStyle w:val="000000100000" w:firstRow="0" w:lastRow="0" w:firstColumn="0" w:lastColumn="0" w:oddVBand="0" w:evenVBand="0" w:oddHBand="1"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6</w:t>
            </w:r>
          </w:p>
        </w:tc>
        <w:tc>
          <w:tcPr>
            <w:tcW w:w="1134" w:type="dxa"/>
            <w:vAlign w:val="center"/>
          </w:tcPr>
          <w:p w:rsidR="006F195F" w:rsidRPr="003216DC" w:rsidRDefault="006F195F" w:rsidP="00DA430B">
            <w:pPr>
              <w:cnfStyle w:val="000000100000" w:firstRow="0" w:lastRow="0" w:firstColumn="0" w:lastColumn="0" w:oddVBand="0" w:evenVBand="0" w:oddHBand="1"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ICLD</w:t>
            </w:r>
          </w:p>
        </w:tc>
        <w:tc>
          <w:tcPr>
            <w:tcW w:w="1701" w:type="dxa"/>
            <w:vAlign w:val="center"/>
          </w:tcPr>
          <w:p w:rsidR="006F195F" w:rsidRPr="003216DC" w:rsidRDefault="006F195F" w:rsidP="003216DC">
            <w:pPr>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s-CO"/>
              </w:rPr>
            </w:pPr>
            <w:r w:rsidRPr="003216DC">
              <w:rPr>
                <w:rFonts w:cstheme="minorHAnsi"/>
                <w:color w:val="000000"/>
                <w:lang w:eastAsia="es-CO"/>
              </w:rPr>
              <w:t>$ 100.000.000</w:t>
            </w:r>
          </w:p>
        </w:tc>
      </w:tr>
      <w:tr w:rsidR="006F195F" w:rsidRPr="003216DC" w:rsidTr="00DA430B">
        <w:trPr>
          <w:trHeight w:val="275"/>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F195F" w:rsidRPr="003216DC" w:rsidRDefault="006F195F" w:rsidP="00DA430B">
            <w:pPr>
              <w:rPr>
                <w:rFonts w:cstheme="minorHAnsi"/>
                <w:b w:val="0"/>
                <w:color w:val="000000"/>
                <w:lang w:eastAsia="es-CO"/>
              </w:rPr>
            </w:pPr>
            <w:r w:rsidRPr="003216DC">
              <w:rPr>
                <w:rFonts w:cstheme="minorHAnsi"/>
                <w:b w:val="0"/>
                <w:color w:val="000000"/>
                <w:lang w:eastAsia="es-CO"/>
              </w:rPr>
              <w:t>Mejoramiento de Viviendas de Interés Social Prioritario en el Distrito</w:t>
            </w:r>
          </w:p>
        </w:tc>
        <w:tc>
          <w:tcPr>
            <w:tcW w:w="709" w:type="dxa"/>
            <w:vAlign w:val="center"/>
          </w:tcPr>
          <w:p w:rsidR="006F195F" w:rsidRPr="003216DC" w:rsidRDefault="006F195F" w:rsidP="00DA430B">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6</w:t>
            </w:r>
          </w:p>
        </w:tc>
        <w:tc>
          <w:tcPr>
            <w:tcW w:w="1134" w:type="dxa"/>
            <w:vAlign w:val="center"/>
          </w:tcPr>
          <w:p w:rsidR="006F195F" w:rsidRPr="003216DC" w:rsidRDefault="006F195F" w:rsidP="00DA430B">
            <w:pPr>
              <w:cnfStyle w:val="000000000000" w:firstRow="0" w:lastRow="0" w:firstColumn="0" w:lastColumn="0" w:oddVBand="0" w:evenVBand="0" w:oddHBand="0" w:evenHBand="0" w:firstRowFirstColumn="0" w:firstRowLastColumn="0" w:lastRowFirstColumn="0" w:lastRowLastColumn="0"/>
              <w:rPr>
                <w:rFonts w:cstheme="minorHAnsi"/>
                <w:bCs/>
                <w:color w:val="000000"/>
                <w:lang w:eastAsia="es-CO"/>
              </w:rPr>
            </w:pPr>
            <w:r w:rsidRPr="003216DC">
              <w:rPr>
                <w:rFonts w:cstheme="minorHAnsi"/>
                <w:bCs/>
                <w:color w:val="000000"/>
                <w:lang w:eastAsia="es-CO"/>
              </w:rPr>
              <w:t>COF</w:t>
            </w:r>
          </w:p>
        </w:tc>
        <w:tc>
          <w:tcPr>
            <w:tcW w:w="1701" w:type="dxa"/>
            <w:vAlign w:val="center"/>
          </w:tcPr>
          <w:p w:rsidR="006F195F" w:rsidRPr="003216DC" w:rsidRDefault="006F195F" w:rsidP="003216DC">
            <w:pPr>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s-CO"/>
              </w:rPr>
            </w:pPr>
            <w:r w:rsidRPr="003216DC">
              <w:rPr>
                <w:rFonts w:cstheme="minorHAnsi"/>
                <w:color w:val="000000"/>
                <w:lang w:eastAsia="es-CO"/>
              </w:rPr>
              <w:t>$ 1.000.000.000</w:t>
            </w:r>
          </w:p>
        </w:tc>
      </w:tr>
    </w:tbl>
    <w:p w:rsidR="002B1792" w:rsidRDefault="002B1792" w:rsidP="002B1792">
      <w:pPr>
        <w:pStyle w:val="Prrafodelista"/>
      </w:pPr>
    </w:p>
    <w:p w:rsidR="00E74220" w:rsidRPr="003216DC" w:rsidRDefault="00E74220" w:rsidP="004C7C05">
      <w:pPr>
        <w:pStyle w:val="Prrafodelista"/>
        <w:numPr>
          <w:ilvl w:val="0"/>
          <w:numId w:val="1"/>
        </w:numPr>
        <w:contextualSpacing w:val="0"/>
        <w:jc w:val="both"/>
      </w:pPr>
      <w:r w:rsidRPr="003216DC">
        <w:t xml:space="preserve">Balance de los lotes disponibles </w:t>
      </w:r>
      <w:r w:rsidR="00DD3912" w:rsidRPr="003216DC">
        <w:t xml:space="preserve">para construcción de vivienda </w:t>
      </w:r>
      <w:r w:rsidR="0062231F" w:rsidRPr="003216DC">
        <w:t>en su Municipio, 2012 -2015</w:t>
      </w:r>
      <w:r w:rsidR="00DD3912" w:rsidRPr="003216DC">
        <w:t>, número de l</w:t>
      </w:r>
      <w:r w:rsidRPr="003216DC">
        <w:t>otes seleccionados para construir vivienda gratis durante su período de gobierno</w:t>
      </w:r>
      <w:r w:rsidR="00DD3912" w:rsidRPr="003216DC">
        <w:t xml:space="preserve"> y c</w:t>
      </w:r>
      <w:r w:rsidRPr="003216DC">
        <w:t>uántos quedan disponibles y dónde se ubican</w:t>
      </w:r>
    </w:p>
    <w:p w:rsidR="000D71AD" w:rsidRPr="000D71AD" w:rsidRDefault="00822E0E" w:rsidP="000D71AD">
      <w:pPr>
        <w:spacing w:after="0" w:line="240" w:lineRule="auto"/>
        <w:jc w:val="both"/>
        <w:rPr>
          <w:rFonts w:cstheme="minorHAnsi"/>
        </w:rPr>
      </w:pPr>
      <w:r>
        <w:rPr>
          <w:rFonts w:cstheme="minorHAnsi"/>
        </w:rPr>
        <w:lastRenderedPageBreak/>
        <w:t xml:space="preserve">En </w:t>
      </w:r>
      <w:r w:rsidR="000D71AD" w:rsidRPr="000D71AD">
        <w:rPr>
          <w:rFonts w:cstheme="minorHAnsi"/>
        </w:rPr>
        <w:t xml:space="preserve">el </w:t>
      </w:r>
      <w:r>
        <w:rPr>
          <w:rFonts w:cstheme="minorHAnsi"/>
        </w:rPr>
        <w:t xml:space="preserve">marco del </w:t>
      </w:r>
      <w:r w:rsidR="000D71AD" w:rsidRPr="000D71AD">
        <w:rPr>
          <w:rFonts w:cstheme="minorHAnsi"/>
        </w:rPr>
        <w:t>“Programa de Vivienda Gratuita”,</w:t>
      </w:r>
      <w:r>
        <w:rPr>
          <w:rFonts w:cstheme="minorHAnsi"/>
        </w:rPr>
        <w:t xml:space="preserve"> Ley 1537 de 2012, </w:t>
      </w:r>
      <w:r w:rsidR="000D71AD">
        <w:rPr>
          <w:rFonts w:cstheme="minorHAnsi"/>
        </w:rPr>
        <w:t>al Distrito de Barranquilla le</w:t>
      </w:r>
      <w:r w:rsidR="000D71AD" w:rsidRPr="000D71AD">
        <w:rPr>
          <w:rFonts w:cstheme="minorHAnsi"/>
        </w:rPr>
        <w:t xml:space="preserve"> fueron adjudicados 4</w:t>
      </w:r>
      <w:r w:rsidR="00A96EF8">
        <w:rPr>
          <w:rFonts w:cstheme="minorHAnsi"/>
        </w:rPr>
        <w:t>.</w:t>
      </w:r>
      <w:r w:rsidR="000D71AD" w:rsidRPr="000D71AD">
        <w:rPr>
          <w:rFonts w:cstheme="minorHAnsi"/>
        </w:rPr>
        <w:t>832 cupos de SFVE, destinados de la siguiente manera:</w:t>
      </w:r>
    </w:p>
    <w:p w:rsidR="000D71AD" w:rsidRPr="000D71AD" w:rsidRDefault="000D71AD" w:rsidP="000D71AD">
      <w:pPr>
        <w:spacing w:after="0" w:line="240" w:lineRule="auto"/>
        <w:jc w:val="both"/>
        <w:rPr>
          <w:rFonts w:cstheme="minorHAnsi"/>
        </w:rPr>
      </w:pPr>
    </w:p>
    <w:p w:rsidR="000D71AD" w:rsidRPr="00A96EF8" w:rsidRDefault="00A96EF8" w:rsidP="00A96EF8">
      <w:pPr>
        <w:spacing w:after="0" w:line="240" w:lineRule="auto"/>
        <w:jc w:val="both"/>
        <w:rPr>
          <w:rFonts w:cstheme="minorHAnsi"/>
        </w:rPr>
      </w:pPr>
      <w:r>
        <w:rPr>
          <w:rFonts w:cstheme="minorHAnsi"/>
        </w:rPr>
        <w:t xml:space="preserve">- </w:t>
      </w:r>
      <w:r w:rsidR="000D71AD" w:rsidRPr="00A96EF8">
        <w:rPr>
          <w:rFonts w:cstheme="minorHAnsi"/>
        </w:rPr>
        <w:t xml:space="preserve">832 viviendas al </w:t>
      </w:r>
      <w:r w:rsidR="000D71AD" w:rsidRPr="00A96EF8">
        <w:rPr>
          <w:rFonts w:cstheme="minorHAnsi"/>
          <w:i/>
        </w:rPr>
        <w:t>Proyecto de Vivienda Villas de San Pablo</w:t>
      </w:r>
      <w:r w:rsidR="000D71AD" w:rsidRPr="00A96EF8">
        <w:rPr>
          <w:rFonts w:cstheme="minorHAnsi"/>
        </w:rPr>
        <w:t>, las cuales han sido entregadas en su totalidad.</w:t>
      </w:r>
    </w:p>
    <w:p w:rsidR="000D71AD" w:rsidRDefault="00A96EF8" w:rsidP="00A96EF8">
      <w:pPr>
        <w:spacing w:after="0" w:line="240" w:lineRule="auto"/>
        <w:jc w:val="both"/>
        <w:rPr>
          <w:rFonts w:cstheme="minorHAnsi"/>
        </w:rPr>
      </w:pPr>
      <w:r>
        <w:rPr>
          <w:rFonts w:cstheme="minorHAnsi"/>
        </w:rPr>
        <w:t xml:space="preserve">- </w:t>
      </w:r>
      <w:r w:rsidR="000D71AD" w:rsidRPr="000D71AD">
        <w:rPr>
          <w:rFonts w:cstheme="minorHAnsi"/>
        </w:rPr>
        <w:t xml:space="preserve">4000 unidades para el </w:t>
      </w:r>
      <w:r w:rsidR="000D71AD" w:rsidRPr="000D71AD">
        <w:rPr>
          <w:rFonts w:cstheme="minorHAnsi"/>
          <w:i/>
        </w:rPr>
        <w:t xml:space="preserve">Proyecto </w:t>
      </w:r>
      <w:r w:rsidR="000D71AD">
        <w:rPr>
          <w:rFonts w:cstheme="minorHAnsi"/>
          <w:i/>
        </w:rPr>
        <w:t xml:space="preserve">Las </w:t>
      </w:r>
      <w:r w:rsidR="000D71AD" w:rsidRPr="000D71AD">
        <w:rPr>
          <w:rFonts w:cstheme="minorHAnsi"/>
          <w:i/>
        </w:rPr>
        <w:t>Gardenias</w:t>
      </w:r>
      <w:r w:rsidR="000D71AD" w:rsidRPr="000D71AD">
        <w:rPr>
          <w:rFonts w:cstheme="minorHAnsi"/>
        </w:rPr>
        <w:t>, las que ya fueron entregadas en su totalidad.</w:t>
      </w:r>
    </w:p>
    <w:p w:rsidR="00DC4BDA" w:rsidRDefault="00DC4BDA" w:rsidP="000D71AD">
      <w:pPr>
        <w:spacing w:after="0" w:line="240" w:lineRule="auto"/>
        <w:jc w:val="both"/>
        <w:rPr>
          <w:rFonts w:cstheme="minorHAnsi"/>
        </w:rPr>
      </w:pPr>
    </w:p>
    <w:p w:rsidR="00806871" w:rsidRPr="004F78DA" w:rsidRDefault="00046FED" w:rsidP="004F78DA">
      <w:pPr>
        <w:jc w:val="both"/>
      </w:pPr>
      <w:r w:rsidRPr="004F78DA">
        <w:t>L</w:t>
      </w:r>
      <w:r w:rsidR="00DC4BDA" w:rsidRPr="004F78DA">
        <w:t>a Secretar</w:t>
      </w:r>
      <w:r w:rsidR="00A96EF8">
        <w:t>í</w:t>
      </w:r>
      <w:r w:rsidR="00DC4BDA" w:rsidRPr="004F78DA">
        <w:t xml:space="preserve">a Distrital de Planeación, en el marco de sus competencias y previa revisión del Plano Nº PL. M-11 </w:t>
      </w:r>
      <w:r w:rsidR="00DC4BDA" w:rsidRPr="00F53A83">
        <w:t>“Localización de Usos y Actividades Macroporoyecto”,</w:t>
      </w:r>
      <w:r w:rsidR="00DC4BDA" w:rsidRPr="004F78DA">
        <w:t xml:space="preserve"> adoptado mediante Resolución Nacional Nº 0362 de 2012, “por la cual se modifica y se adiciona la Resolución 2353 de 18 de diciembre de 2008, por la cual se adopta el </w:t>
      </w:r>
      <w:r w:rsidR="00DC4BDA" w:rsidRPr="00F53A83">
        <w:rPr>
          <w:b/>
        </w:rPr>
        <w:t>Macroproyecto de Interés Social “Villas de San Pablo”</w:t>
      </w:r>
      <w:r w:rsidR="00DC4BDA" w:rsidRPr="004F78DA">
        <w:t xml:space="preserve"> del Distrito Especial, Industrial y Portuario de Barranquilla en el Departamento del Atlántico”, </w:t>
      </w:r>
      <w:r w:rsidR="00806871" w:rsidRPr="004F78DA">
        <w:t>se constató que las manzanas identificadas en el mencionado plano como M-15 y M-19 fueron los predios escogidos para la ejecución de las 832 soluciones de viviendas.</w:t>
      </w:r>
    </w:p>
    <w:p w:rsidR="00EF06ED" w:rsidRPr="004F78DA" w:rsidRDefault="00EF06ED" w:rsidP="00EF06ED">
      <w:pPr>
        <w:jc w:val="both"/>
        <w:rPr>
          <w:rFonts w:cstheme="minorHAnsi"/>
          <w:bCs/>
        </w:rPr>
      </w:pPr>
      <w:r w:rsidRPr="00F53A83">
        <w:rPr>
          <w:rFonts w:cstheme="minorHAnsi"/>
          <w:b/>
          <w:bCs/>
        </w:rPr>
        <w:t>El Proyecto de “Urbanización Las Gardenias”,</w:t>
      </w:r>
      <w:r w:rsidRPr="004F78DA">
        <w:rPr>
          <w:rFonts w:cstheme="minorHAnsi"/>
          <w:bCs/>
        </w:rPr>
        <w:t xml:space="preserve"> surge como parte de las políticas sobre vivienda y ciudades amables del Plan Nacional de Desarrollo, 2010-2014 (Ley 1450 de 2011), </w:t>
      </w:r>
      <w:r w:rsidR="00E4254E" w:rsidRPr="004F78DA">
        <w:rPr>
          <w:rFonts w:cstheme="minorHAnsi"/>
          <w:bCs/>
        </w:rPr>
        <w:t>señalada en</w:t>
      </w:r>
      <w:r w:rsidRPr="004F78DA">
        <w:rPr>
          <w:rFonts w:cstheme="minorHAnsi"/>
          <w:bCs/>
        </w:rPr>
        <w:t xml:space="preserve"> su artículo 120.</w:t>
      </w:r>
    </w:p>
    <w:p w:rsidR="00EF06ED" w:rsidRPr="004F78DA" w:rsidRDefault="00EF06ED" w:rsidP="00EF06ED">
      <w:pPr>
        <w:jc w:val="both"/>
        <w:rPr>
          <w:rFonts w:cstheme="minorHAnsi"/>
          <w:bCs/>
        </w:rPr>
      </w:pPr>
      <w:r w:rsidRPr="004F78DA">
        <w:rPr>
          <w:rFonts w:cstheme="minorHAnsi"/>
          <w:bCs/>
        </w:rPr>
        <w:t xml:space="preserve">En virtud a este articulo y teniendo en cuenta que el predio escogido para hacer el proyecto cumplía con el requerimiento N° 2 del artículo 120 de la Ley 1450 de 2011, la Unión Temporal </w:t>
      </w:r>
      <w:proofErr w:type="spellStart"/>
      <w:r w:rsidRPr="004F78DA">
        <w:rPr>
          <w:rFonts w:cstheme="minorHAnsi"/>
          <w:bCs/>
        </w:rPr>
        <w:t>Havivir</w:t>
      </w:r>
      <w:proofErr w:type="spellEnd"/>
      <w:r w:rsidRPr="004F78DA">
        <w:rPr>
          <w:rFonts w:cstheme="minorHAnsi"/>
          <w:bCs/>
        </w:rPr>
        <w:t xml:space="preserve"> solicitó a la Secretaría Distrital de Planeación Viabilidad </w:t>
      </w:r>
      <w:r w:rsidR="00DE4366" w:rsidRPr="004F78DA">
        <w:rPr>
          <w:rFonts w:cstheme="minorHAnsi"/>
          <w:bCs/>
        </w:rPr>
        <w:t xml:space="preserve">Urbanística para la aprobación de este proyecto </w:t>
      </w:r>
      <w:r w:rsidRPr="004F78DA">
        <w:rPr>
          <w:rFonts w:cstheme="minorHAnsi"/>
          <w:bCs/>
        </w:rPr>
        <w:t xml:space="preserve">denominado “Urbanización Las Gardenias” y acceder al programa de viviendas gratis del gobierno nacional (Ley 1537 de 2012). </w:t>
      </w:r>
    </w:p>
    <w:p w:rsidR="00806871" w:rsidRPr="004F78DA" w:rsidRDefault="00552407" w:rsidP="00DE4366">
      <w:pPr>
        <w:jc w:val="both"/>
      </w:pPr>
      <w:r w:rsidRPr="004F78DA">
        <w:t xml:space="preserve">En este orden de ideas, el proyecto fue </w:t>
      </w:r>
      <w:r w:rsidR="00A51F9F" w:rsidRPr="004F78DA">
        <w:t>licenciado ante la curaduría urbana</w:t>
      </w:r>
      <w:r w:rsidRPr="004F78DA">
        <w:t xml:space="preserve"> con la siguiente distribución</w:t>
      </w:r>
      <w:r w:rsidR="000F38B3" w:rsidRPr="004F78DA">
        <w:t xml:space="preserve"> espacial</w:t>
      </w:r>
      <w:r w:rsidRPr="004F78DA">
        <w:t>:</w:t>
      </w:r>
    </w:p>
    <w:tbl>
      <w:tblPr>
        <w:tblStyle w:val="Tablaconcuadrcula"/>
        <w:tblW w:w="5000" w:type="pct"/>
        <w:tblLook w:val="04A0" w:firstRow="1" w:lastRow="0" w:firstColumn="1" w:lastColumn="0" w:noHBand="0" w:noVBand="1"/>
      </w:tblPr>
      <w:tblGrid>
        <w:gridCol w:w="1489"/>
        <w:gridCol w:w="2334"/>
        <w:gridCol w:w="2334"/>
        <w:gridCol w:w="2671"/>
      </w:tblGrid>
      <w:tr w:rsidR="004F78DA" w:rsidRPr="004F78DA" w:rsidTr="00A96EF8">
        <w:tc>
          <w:tcPr>
            <w:tcW w:w="843" w:type="pct"/>
          </w:tcPr>
          <w:p w:rsidR="00552407" w:rsidRPr="00822E0E" w:rsidRDefault="00552407" w:rsidP="00AF0615">
            <w:pPr>
              <w:pStyle w:val="Prrafodelista"/>
              <w:ind w:left="0" w:right="51"/>
              <w:jc w:val="center"/>
              <w:rPr>
                <w:rFonts w:eastAsiaTheme="minorHAnsi" w:cstheme="minorHAnsi"/>
                <w:b/>
                <w:bCs/>
                <w:sz w:val="20"/>
                <w:szCs w:val="20"/>
              </w:rPr>
            </w:pPr>
            <w:r w:rsidRPr="00822E0E">
              <w:rPr>
                <w:rFonts w:eastAsiaTheme="minorHAnsi" w:cstheme="minorHAnsi"/>
                <w:b/>
                <w:sz w:val="20"/>
                <w:szCs w:val="20"/>
              </w:rPr>
              <w:t>MANZANA</w:t>
            </w:r>
          </w:p>
        </w:tc>
        <w:tc>
          <w:tcPr>
            <w:tcW w:w="1322" w:type="pct"/>
          </w:tcPr>
          <w:p w:rsidR="00552407" w:rsidRPr="00822E0E" w:rsidRDefault="00552407" w:rsidP="00AF0615">
            <w:pPr>
              <w:pStyle w:val="Prrafodelista"/>
              <w:ind w:left="0" w:right="51"/>
              <w:jc w:val="center"/>
              <w:rPr>
                <w:rFonts w:eastAsiaTheme="minorHAnsi" w:cstheme="minorHAnsi"/>
                <w:b/>
                <w:bCs/>
                <w:sz w:val="20"/>
                <w:szCs w:val="20"/>
              </w:rPr>
            </w:pPr>
            <w:r w:rsidRPr="00822E0E">
              <w:rPr>
                <w:rFonts w:eastAsiaTheme="minorHAnsi" w:cstheme="minorHAnsi"/>
                <w:b/>
                <w:sz w:val="20"/>
                <w:szCs w:val="20"/>
              </w:rPr>
              <w:t>N° DE LOTES</w:t>
            </w:r>
          </w:p>
        </w:tc>
        <w:tc>
          <w:tcPr>
            <w:tcW w:w="1322" w:type="pct"/>
          </w:tcPr>
          <w:p w:rsidR="00552407" w:rsidRPr="00822E0E" w:rsidRDefault="00552407" w:rsidP="00AF0615">
            <w:pPr>
              <w:pStyle w:val="Prrafodelista"/>
              <w:ind w:left="0" w:right="51"/>
              <w:jc w:val="center"/>
              <w:rPr>
                <w:rFonts w:eastAsiaTheme="minorHAnsi" w:cstheme="minorHAnsi"/>
                <w:b/>
                <w:bCs/>
                <w:sz w:val="20"/>
                <w:szCs w:val="20"/>
              </w:rPr>
            </w:pPr>
            <w:r w:rsidRPr="00822E0E">
              <w:rPr>
                <w:rFonts w:eastAsiaTheme="minorHAnsi" w:cstheme="minorHAnsi"/>
                <w:b/>
                <w:sz w:val="20"/>
                <w:szCs w:val="20"/>
              </w:rPr>
              <w:t>AREAS (M2)</w:t>
            </w:r>
          </w:p>
        </w:tc>
        <w:tc>
          <w:tcPr>
            <w:tcW w:w="1513" w:type="pct"/>
          </w:tcPr>
          <w:p w:rsidR="00552407" w:rsidRPr="00822E0E" w:rsidRDefault="00552407" w:rsidP="00AF0615">
            <w:pPr>
              <w:pStyle w:val="Prrafodelista"/>
              <w:ind w:left="0" w:right="51"/>
              <w:jc w:val="center"/>
              <w:rPr>
                <w:rFonts w:eastAsiaTheme="minorHAnsi" w:cstheme="minorHAnsi"/>
                <w:b/>
                <w:bCs/>
                <w:sz w:val="20"/>
                <w:szCs w:val="20"/>
              </w:rPr>
            </w:pPr>
            <w:r w:rsidRPr="00822E0E">
              <w:rPr>
                <w:rFonts w:eastAsiaTheme="minorHAnsi" w:cstheme="minorHAnsi"/>
                <w:b/>
                <w:sz w:val="20"/>
                <w:szCs w:val="20"/>
              </w:rPr>
              <w:t>USOS</w:t>
            </w:r>
          </w:p>
        </w:tc>
      </w:tr>
      <w:tr w:rsidR="004F78DA" w:rsidRPr="004F78DA" w:rsidTr="00A96EF8">
        <w:tc>
          <w:tcPr>
            <w:tcW w:w="843" w:type="pct"/>
            <w:vMerge w:val="restar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 xml:space="preserve">6.194,45 </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Comercio y Servicios</w:t>
            </w:r>
          </w:p>
        </w:tc>
      </w:tr>
      <w:tr w:rsidR="004F78DA" w:rsidRPr="004F78DA" w:rsidTr="00A96EF8">
        <w:tc>
          <w:tcPr>
            <w:tcW w:w="843" w:type="pct"/>
            <w:vMerge/>
            <w:vAlign w:val="center"/>
          </w:tcPr>
          <w:p w:rsidR="00552407" w:rsidRPr="00822E0E" w:rsidRDefault="00552407" w:rsidP="00AF0615">
            <w:pPr>
              <w:pStyle w:val="Prrafodelista"/>
              <w:ind w:left="0" w:right="51"/>
              <w:jc w:val="center"/>
              <w:rPr>
                <w:rFonts w:eastAsiaTheme="minorHAnsi" w:cstheme="minorHAnsi"/>
                <w:bCs/>
                <w:sz w:val="20"/>
                <w:szCs w:val="20"/>
              </w:rPr>
            </w:pP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Cesión ZV 2</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636,86</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Zona Verde</w:t>
            </w:r>
          </w:p>
        </w:tc>
      </w:tr>
      <w:tr w:rsidR="004F78DA" w:rsidRPr="004F78DA" w:rsidTr="00A96EF8">
        <w:tc>
          <w:tcPr>
            <w:tcW w:w="843" w:type="pct"/>
            <w:vMerge w:val="restar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2</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14.475,76</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Comercio y Servicios</w:t>
            </w:r>
          </w:p>
        </w:tc>
      </w:tr>
      <w:tr w:rsidR="004F78DA" w:rsidRPr="004F78DA" w:rsidTr="00A96EF8">
        <w:tc>
          <w:tcPr>
            <w:tcW w:w="843" w:type="pct"/>
            <w:vMerge/>
            <w:vAlign w:val="center"/>
          </w:tcPr>
          <w:p w:rsidR="00552407" w:rsidRPr="00822E0E" w:rsidRDefault="00552407" w:rsidP="00AF0615">
            <w:pPr>
              <w:pStyle w:val="Prrafodelista"/>
              <w:ind w:left="0" w:right="51"/>
              <w:jc w:val="center"/>
              <w:rPr>
                <w:rFonts w:eastAsiaTheme="minorHAnsi" w:cstheme="minorHAnsi"/>
                <w:bCs/>
                <w:sz w:val="20"/>
                <w:szCs w:val="20"/>
              </w:rPr>
            </w:pP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Cesión C2</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1.843,54</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Zona Verde</w:t>
            </w:r>
          </w:p>
        </w:tc>
      </w:tr>
      <w:tr w:rsidR="004F78DA" w:rsidRPr="004F78DA" w:rsidTr="00A96EF8">
        <w:tc>
          <w:tcPr>
            <w:tcW w:w="843" w:type="pct"/>
            <w:vMerge w:val="restar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3</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8.126,37</w:t>
            </w:r>
          </w:p>
        </w:tc>
        <w:tc>
          <w:tcPr>
            <w:tcW w:w="1513" w:type="pct"/>
            <w:vMerge w:val="restart"/>
            <w:vAlign w:val="center"/>
          </w:tcPr>
          <w:p w:rsidR="00552407" w:rsidRPr="00822E0E" w:rsidRDefault="00552407" w:rsidP="00AF0615">
            <w:pPr>
              <w:pStyle w:val="Prrafodelista"/>
              <w:ind w:left="0" w:right="51"/>
              <w:rPr>
                <w:rFonts w:eastAsiaTheme="minorHAnsi" w:cstheme="minorHAnsi"/>
                <w:bCs/>
                <w:sz w:val="20"/>
                <w:szCs w:val="20"/>
              </w:rPr>
            </w:pPr>
            <w:r w:rsidRPr="00822E0E">
              <w:rPr>
                <w:rFonts w:eastAsiaTheme="minorHAnsi" w:cstheme="minorHAnsi"/>
                <w:sz w:val="20"/>
                <w:szCs w:val="20"/>
              </w:rPr>
              <w:t>VIS-VIP</w:t>
            </w:r>
          </w:p>
        </w:tc>
      </w:tr>
      <w:tr w:rsidR="004F78DA" w:rsidRPr="004F78DA" w:rsidTr="00A96EF8">
        <w:tc>
          <w:tcPr>
            <w:tcW w:w="843" w:type="pct"/>
            <w:vMerge/>
            <w:vAlign w:val="center"/>
          </w:tcPr>
          <w:p w:rsidR="00552407" w:rsidRPr="00822E0E" w:rsidRDefault="00552407" w:rsidP="00AF0615">
            <w:pPr>
              <w:pStyle w:val="Prrafodelista"/>
              <w:ind w:left="0" w:right="51"/>
              <w:jc w:val="center"/>
              <w:rPr>
                <w:rFonts w:eastAsiaTheme="minorHAnsi" w:cstheme="minorHAnsi"/>
                <w:bCs/>
                <w:sz w:val="20"/>
                <w:szCs w:val="20"/>
              </w:rPr>
            </w:pP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2</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8.012,15</w:t>
            </w:r>
          </w:p>
        </w:tc>
        <w:tc>
          <w:tcPr>
            <w:tcW w:w="1513" w:type="pct"/>
            <w:vMerge/>
          </w:tcPr>
          <w:p w:rsidR="00552407" w:rsidRPr="00822E0E" w:rsidRDefault="00552407" w:rsidP="00AF0615">
            <w:pPr>
              <w:pStyle w:val="Prrafodelista"/>
              <w:ind w:left="0" w:right="51"/>
              <w:jc w:val="both"/>
              <w:rPr>
                <w:rFonts w:eastAsiaTheme="minorHAnsi" w:cstheme="minorHAnsi"/>
                <w:bCs/>
                <w:sz w:val="20"/>
                <w:szCs w:val="20"/>
              </w:rPr>
            </w:pPr>
          </w:p>
        </w:tc>
      </w:tr>
      <w:tr w:rsidR="004F78DA" w:rsidRPr="004F78DA" w:rsidTr="00A96EF8">
        <w:tc>
          <w:tcPr>
            <w:tcW w:w="843" w:type="pct"/>
            <w:vMerge/>
            <w:vAlign w:val="center"/>
          </w:tcPr>
          <w:p w:rsidR="00552407" w:rsidRPr="00822E0E" w:rsidRDefault="00552407" w:rsidP="00AF0615">
            <w:pPr>
              <w:pStyle w:val="Prrafodelista"/>
              <w:ind w:left="0" w:right="51"/>
              <w:jc w:val="center"/>
              <w:rPr>
                <w:rFonts w:eastAsiaTheme="minorHAnsi" w:cstheme="minorHAnsi"/>
                <w:bCs/>
                <w:sz w:val="20"/>
                <w:szCs w:val="20"/>
              </w:rPr>
            </w:pP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Cesión C9</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1.011,91</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Zona Verde</w:t>
            </w:r>
          </w:p>
        </w:tc>
      </w:tr>
      <w:tr w:rsidR="004F78DA" w:rsidRPr="004F78DA" w:rsidTr="00A96EF8">
        <w:tc>
          <w:tcPr>
            <w:tcW w:w="843" w:type="pct"/>
            <w:vMerge w:val="restar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4</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9.793,60</w:t>
            </w:r>
          </w:p>
        </w:tc>
        <w:tc>
          <w:tcPr>
            <w:tcW w:w="1513" w:type="pct"/>
            <w:vMerge w:val="restart"/>
            <w:vAlign w:val="center"/>
          </w:tcPr>
          <w:p w:rsidR="00552407" w:rsidRPr="00822E0E" w:rsidRDefault="00552407" w:rsidP="00AF0615">
            <w:pPr>
              <w:pStyle w:val="Prrafodelista"/>
              <w:ind w:left="0" w:right="51"/>
              <w:rPr>
                <w:rFonts w:eastAsiaTheme="minorHAnsi" w:cstheme="minorHAnsi"/>
                <w:bCs/>
                <w:sz w:val="20"/>
                <w:szCs w:val="20"/>
              </w:rPr>
            </w:pPr>
            <w:r w:rsidRPr="00822E0E">
              <w:rPr>
                <w:rFonts w:eastAsiaTheme="minorHAnsi" w:cstheme="minorHAnsi"/>
                <w:sz w:val="20"/>
                <w:szCs w:val="20"/>
              </w:rPr>
              <w:t>VIS-VIP</w:t>
            </w:r>
          </w:p>
        </w:tc>
      </w:tr>
      <w:tr w:rsidR="004F78DA" w:rsidRPr="004F78DA" w:rsidTr="00A96EF8">
        <w:tc>
          <w:tcPr>
            <w:tcW w:w="843" w:type="pct"/>
            <w:vMerge/>
            <w:vAlign w:val="center"/>
          </w:tcPr>
          <w:p w:rsidR="00552407" w:rsidRPr="00822E0E" w:rsidRDefault="00552407" w:rsidP="00AF0615">
            <w:pPr>
              <w:pStyle w:val="Prrafodelista"/>
              <w:ind w:left="0" w:right="51"/>
              <w:jc w:val="center"/>
              <w:rPr>
                <w:rFonts w:eastAsiaTheme="minorHAnsi" w:cstheme="minorHAnsi"/>
                <w:bCs/>
                <w:sz w:val="20"/>
                <w:szCs w:val="20"/>
              </w:rPr>
            </w:pP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2</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11.808,31</w:t>
            </w:r>
          </w:p>
        </w:tc>
        <w:tc>
          <w:tcPr>
            <w:tcW w:w="1513" w:type="pct"/>
            <w:vMerge/>
          </w:tcPr>
          <w:p w:rsidR="00552407" w:rsidRPr="00822E0E" w:rsidRDefault="00552407" w:rsidP="00AF0615">
            <w:pPr>
              <w:pStyle w:val="Prrafodelista"/>
              <w:ind w:left="0" w:right="51"/>
              <w:jc w:val="both"/>
              <w:rPr>
                <w:rFonts w:eastAsiaTheme="minorHAnsi" w:cstheme="minorHAnsi"/>
                <w:bCs/>
                <w:sz w:val="20"/>
                <w:szCs w:val="20"/>
              </w:rPr>
            </w:pPr>
          </w:p>
        </w:tc>
      </w:tr>
      <w:tr w:rsidR="004F78DA" w:rsidRPr="004F78DA" w:rsidTr="00A96EF8">
        <w:tc>
          <w:tcPr>
            <w:tcW w:w="843" w:type="pc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5</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24.416,16</w:t>
            </w:r>
          </w:p>
        </w:tc>
        <w:tc>
          <w:tcPr>
            <w:tcW w:w="1513" w:type="pct"/>
            <w:vMerge/>
          </w:tcPr>
          <w:p w:rsidR="00552407" w:rsidRPr="00822E0E" w:rsidRDefault="00552407" w:rsidP="00AF0615">
            <w:pPr>
              <w:pStyle w:val="Prrafodelista"/>
              <w:ind w:left="0" w:right="51"/>
              <w:jc w:val="both"/>
              <w:rPr>
                <w:rFonts w:eastAsiaTheme="minorHAnsi" w:cstheme="minorHAnsi"/>
                <w:bCs/>
                <w:sz w:val="20"/>
                <w:szCs w:val="20"/>
              </w:rPr>
            </w:pPr>
          </w:p>
        </w:tc>
      </w:tr>
      <w:tr w:rsidR="004F78DA" w:rsidRPr="004F78DA" w:rsidTr="00A96EF8">
        <w:tc>
          <w:tcPr>
            <w:tcW w:w="843" w:type="pc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6</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21.205,23</w:t>
            </w:r>
          </w:p>
        </w:tc>
        <w:tc>
          <w:tcPr>
            <w:tcW w:w="1513" w:type="pct"/>
            <w:vMerge/>
          </w:tcPr>
          <w:p w:rsidR="00552407" w:rsidRPr="00822E0E" w:rsidRDefault="00552407" w:rsidP="00AF0615">
            <w:pPr>
              <w:pStyle w:val="Prrafodelista"/>
              <w:ind w:left="0" w:right="51"/>
              <w:jc w:val="both"/>
              <w:rPr>
                <w:rFonts w:eastAsiaTheme="minorHAnsi" w:cstheme="minorHAnsi"/>
                <w:bCs/>
                <w:sz w:val="20"/>
                <w:szCs w:val="20"/>
              </w:rPr>
            </w:pPr>
          </w:p>
        </w:tc>
      </w:tr>
      <w:tr w:rsidR="004F78DA" w:rsidRPr="004F78DA" w:rsidTr="00A96EF8">
        <w:tc>
          <w:tcPr>
            <w:tcW w:w="843" w:type="pct"/>
            <w:vMerge w:val="restar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7</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13.377,74</w:t>
            </w:r>
          </w:p>
        </w:tc>
        <w:tc>
          <w:tcPr>
            <w:tcW w:w="1513" w:type="pct"/>
            <w:vMerge/>
          </w:tcPr>
          <w:p w:rsidR="00552407" w:rsidRPr="00822E0E" w:rsidRDefault="00552407" w:rsidP="00AF0615">
            <w:pPr>
              <w:pStyle w:val="Prrafodelista"/>
              <w:ind w:left="0" w:right="51"/>
              <w:jc w:val="both"/>
              <w:rPr>
                <w:rFonts w:eastAsiaTheme="minorHAnsi" w:cstheme="minorHAnsi"/>
                <w:bCs/>
                <w:sz w:val="20"/>
                <w:szCs w:val="20"/>
              </w:rPr>
            </w:pPr>
          </w:p>
        </w:tc>
      </w:tr>
      <w:tr w:rsidR="004F78DA" w:rsidRPr="004F78DA" w:rsidTr="00A96EF8">
        <w:tc>
          <w:tcPr>
            <w:tcW w:w="843" w:type="pct"/>
            <w:vMerge/>
            <w:vAlign w:val="center"/>
          </w:tcPr>
          <w:p w:rsidR="00552407" w:rsidRPr="00822E0E" w:rsidRDefault="00552407" w:rsidP="00AF0615">
            <w:pPr>
              <w:pStyle w:val="Prrafodelista"/>
              <w:ind w:left="0" w:right="51"/>
              <w:jc w:val="center"/>
              <w:rPr>
                <w:rFonts w:eastAsiaTheme="minorHAnsi" w:cstheme="minorHAnsi"/>
                <w:bCs/>
                <w:sz w:val="20"/>
                <w:szCs w:val="20"/>
              </w:rPr>
            </w:pPr>
          </w:p>
        </w:tc>
        <w:tc>
          <w:tcPr>
            <w:tcW w:w="1322" w:type="pct"/>
            <w:vMerge w:val="restart"/>
            <w:vAlign w:val="center"/>
          </w:tcPr>
          <w:p w:rsidR="00552407" w:rsidRPr="00822E0E" w:rsidRDefault="00552407" w:rsidP="00AF0615">
            <w:pPr>
              <w:pStyle w:val="Prrafodelista"/>
              <w:ind w:left="0" w:right="51"/>
              <w:rPr>
                <w:rFonts w:eastAsiaTheme="minorHAnsi" w:cstheme="minorHAnsi"/>
                <w:bCs/>
                <w:sz w:val="20"/>
                <w:szCs w:val="20"/>
              </w:rPr>
            </w:pPr>
            <w:r w:rsidRPr="00822E0E">
              <w:rPr>
                <w:rFonts w:eastAsiaTheme="minorHAnsi" w:cstheme="minorHAnsi"/>
                <w:sz w:val="20"/>
                <w:szCs w:val="20"/>
              </w:rPr>
              <w:t>Cesión C7</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12.423,49</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Zona Verde</w:t>
            </w:r>
          </w:p>
        </w:tc>
      </w:tr>
      <w:tr w:rsidR="004F78DA" w:rsidRPr="004F78DA" w:rsidTr="00A96EF8">
        <w:tc>
          <w:tcPr>
            <w:tcW w:w="843" w:type="pct"/>
            <w:vMerge/>
            <w:vAlign w:val="center"/>
          </w:tcPr>
          <w:p w:rsidR="00552407" w:rsidRPr="00822E0E" w:rsidRDefault="00552407" w:rsidP="00AF0615">
            <w:pPr>
              <w:pStyle w:val="Prrafodelista"/>
              <w:ind w:left="0" w:right="51"/>
              <w:jc w:val="center"/>
              <w:rPr>
                <w:rFonts w:eastAsiaTheme="minorHAnsi" w:cstheme="minorHAnsi"/>
                <w:bCs/>
                <w:sz w:val="20"/>
                <w:szCs w:val="20"/>
              </w:rPr>
            </w:pPr>
          </w:p>
        </w:tc>
        <w:tc>
          <w:tcPr>
            <w:tcW w:w="1322" w:type="pct"/>
            <w:vMerge/>
          </w:tcPr>
          <w:p w:rsidR="00552407" w:rsidRPr="00822E0E" w:rsidRDefault="00552407" w:rsidP="00AF0615">
            <w:pPr>
              <w:pStyle w:val="Prrafodelista"/>
              <w:ind w:left="0" w:right="51"/>
              <w:jc w:val="both"/>
              <w:rPr>
                <w:rFonts w:eastAsiaTheme="minorHAnsi" w:cstheme="minorHAnsi"/>
                <w:bCs/>
                <w:sz w:val="20"/>
                <w:szCs w:val="20"/>
              </w:rPr>
            </w:pP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7.623,75</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Equipamiento</w:t>
            </w:r>
          </w:p>
        </w:tc>
      </w:tr>
      <w:tr w:rsidR="004F78DA" w:rsidRPr="004F78DA" w:rsidTr="00A96EF8">
        <w:tc>
          <w:tcPr>
            <w:tcW w:w="843" w:type="pct"/>
            <w:vMerge w:val="restar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8</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Lote 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20.982,35</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VIS-VIP</w:t>
            </w:r>
          </w:p>
        </w:tc>
      </w:tr>
      <w:tr w:rsidR="004F78DA" w:rsidRPr="004F78DA" w:rsidTr="00A96EF8">
        <w:tc>
          <w:tcPr>
            <w:tcW w:w="843" w:type="pct"/>
            <w:vMerge/>
            <w:vAlign w:val="center"/>
          </w:tcPr>
          <w:p w:rsidR="00552407" w:rsidRPr="00822E0E" w:rsidRDefault="00552407" w:rsidP="00AF0615">
            <w:pPr>
              <w:pStyle w:val="Prrafodelista"/>
              <w:ind w:left="0" w:right="51"/>
              <w:jc w:val="center"/>
              <w:rPr>
                <w:rFonts w:eastAsiaTheme="minorHAnsi" w:cstheme="minorHAnsi"/>
                <w:bCs/>
                <w:sz w:val="20"/>
                <w:szCs w:val="20"/>
              </w:rPr>
            </w:pP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Cesión C1</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7.758,33</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Equipamiento</w:t>
            </w:r>
          </w:p>
        </w:tc>
      </w:tr>
      <w:tr w:rsidR="004F78DA" w:rsidRPr="004F78DA" w:rsidTr="00A96EF8">
        <w:tc>
          <w:tcPr>
            <w:tcW w:w="843" w:type="pct"/>
            <w:vMerge w:val="restart"/>
            <w:vAlign w:val="center"/>
          </w:tcPr>
          <w:p w:rsidR="00552407" w:rsidRPr="00822E0E" w:rsidRDefault="00552407" w:rsidP="00AF0615">
            <w:pPr>
              <w:pStyle w:val="Prrafodelista"/>
              <w:ind w:left="0" w:right="51"/>
              <w:jc w:val="center"/>
              <w:rPr>
                <w:rFonts w:eastAsiaTheme="minorHAnsi" w:cstheme="minorHAnsi"/>
                <w:bCs/>
                <w:sz w:val="20"/>
                <w:szCs w:val="20"/>
              </w:rPr>
            </w:pPr>
            <w:r w:rsidRPr="00822E0E">
              <w:rPr>
                <w:rFonts w:eastAsiaTheme="minorHAnsi" w:cstheme="minorHAnsi"/>
                <w:sz w:val="20"/>
                <w:szCs w:val="20"/>
              </w:rPr>
              <w:t>9</w:t>
            </w:r>
          </w:p>
        </w:tc>
        <w:tc>
          <w:tcPr>
            <w:tcW w:w="1322" w:type="pct"/>
            <w:vMerge w:val="restart"/>
            <w:vAlign w:val="center"/>
          </w:tcPr>
          <w:p w:rsidR="00552407" w:rsidRPr="00822E0E" w:rsidRDefault="00552407" w:rsidP="00AF0615">
            <w:pPr>
              <w:pStyle w:val="Prrafodelista"/>
              <w:ind w:left="0" w:right="51"/>
              <w:rPr>
                <w:rFonts w:eastAsiaTheme="minorHAnsi" w:cstheme="minorHAnsi"/>
                <w:bCs/>
                <w:sz w:val="20"/>
                <w:szCs w:val="20"/>
              </w:rPr>
            </w:pPr>
            <w:r w:rsidRPr="00822E0E">
              <w:rPr>
                <w:rFonts w:eastAsiaTheme="minorHAnsi" w:cstheme="minorHAnsi"/>
                <w:sz w:val="20"/>
                <w:szCs w:val="20"/>
              </w:rPr>
              <w:t>Cesión C8</w:t>
            </w: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3.195,72</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Zona Verde</w:t>
            </w:r>
          </w:p>
        </w:tc>
      </w:tr>
      <w:tr w:rsidR="004F78DA" w:rsidRPr="004F78DA" w:rsidTr="00A96EF8">
        <w:tc>
          <w:tcPr>
            <w:tcW w:w="843" w:type="pct"/>
            <w:vMerge/>
          </w:tcPr>
          <w:p w:rsidR="00552407" w:rsidRPr="00822E0E" w:rsidRDefault="00552407" w:rsidP="00AF0615">
            <w:pPr>
              <w:pStyle w:val="Prrafodelista"/>
              <w:ind w:left="0" w:right="51"/>
              <w:jc w:val="both"/>
              <w:rPr>
                <w:rFonts w:eastAsiaTheme="minorHAnsi" w:cstheme="minorHAnsi"/>
                <w:bCs/>
                <w:sz w:val="20"/>
                <w:szCs w:val="20"/>
              </w:rPr>
            </w:pPr>
          </w:p>
        </w:tc>
        <w:tc>
          <w:tcPr>
            <w:tcW w:w="1322" w:type="pct"/>
            <w:vMerge/>
          </w:tcPr>
          <w:p w:rsidR="00552407" w:rsidRPr="00822E0E" w:rsidRDefault="00552407" w:rsidP="00AF0615">
            <w:pPr>
              <w:pStyle w:val="Prrafodelista"/>
              <w:ind w:left="0" w:right="51"/>
              <w:jc w:val="both"/>
              <w:rPr>
                <w:rFonts w:eastAsiaTheme="minorHAnsi" w:cstheme="minorHAnsi"/>
                <w:bCs/>
                <w:sz w:val="20"/>
                <w:szCs w:val="20"/>
              </w:rPr>
            </w:pPr>
          </w:p>
        </w:tc>
        <w:tc>
          <w:tcPr>
            <w:tcW w:w="1322"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1.000,00</w:t>
            </w:r>
          </w:p>
        </w:tc>
        <w:tc>
          <w:tcPr>
            <w:tcW w:w="1513" w:type="pct"/>
          </w:tcPr>
          <w:p w:rsidR="00552407" w:rsidRPr="00822E0E" w:rsidRDefault="00552407" w:rsidP="00AF0615">
            <w:pPr>
              <w:pStyle w:val="Prrafodelista"/>
              <w:ind w:left="0" w:right="51"/>
              <w:jc w:val="both"/>
              <w:rPr>
                <w:rFonts w:eastAsiaTheme="minorHAnsi" w:cstheme="minorHAnsi"/>
                <w:bCs/>
                <w:sz w:val="20"/>
                <w:szCs w:val="20"/>
              </w:rPr>
            </w:pPr>
            <w:r w:rsidRPr="00822E0E">
              <w:rPr>
                <w:rFonts w:eastAsiaTheme="minorHAnsi" w:cstheme="minorHAnsi"/>
                <w:sz w:val="20"/>
                <w:szCs w:val="20"/>
              </w:rPr>
              <w:t>Equipamiento</w:t>
            </w:r>
          </w:p>
        </w:tc>
      </w:tr>
    </w:tbl>
    <w:p w:rsidR="003A532D" w:rsidRDefault="003A532D" w:rsidP="00DE4366">
      <w:pPr>
        <w:jc w:val="both"/>
      </w:pPr>
    </w:p>
    <w:p w:rsidR="0044379E" w:rsidRPr="004F78DA" w:rsidRDefault="0044379E" w:rsidP="00DE4366">
      <w:pPr>
        <w:jc w:val="both"/>
      </w:pPr>
      <w:r w:rsidRPr="004F78DA">
        <w:t xml:space="preserve">Con respecto a la cantidad de suelos </w:t>
      </w:r>
      <w:r w:rsidRPr="008962A5">
        <w:t>disponibles para proyectos de viviend</w:t>
      </w:r>
      <w:r w:rsidR="00822E0E">
        <w:t>a VIS y/o VIP y dónde se ubican; p</w:t>
      </w:r>
      <w:r w:rsidRPr="004F78DA">
        <w:t xml:space="preserve">or disposición del Decreto 075 de 2013, los suelos destinados para proyectos de vivienda de interés prioritarios, para el </w:t>
      </w:r>
      <w:r w:rsidR="00A96EF8">
        <w:t>D</w:t>
      </w:r>
      <w:r w:rsidRPr="004F78DA">
        <w:t xml:space="preserve">istrito de Barranquilla son los localizados en los planes parciales aprobados con uso del suelo residencial: </w:t>
      </w:r>
    </w:p>
    <w:p w:rsidR="008962A5" w:rsidRDefault="0044379E" w:rsidP="00A96EF8">
      <w:pPr>
        <w:pStyle w:val="Prrafodelista"/>
        <w:numPr>
          <w:ilvl w:val="0"/>
          <w:numId w:val="4"/>
        </w:numPr>
        <w:ind w:left="426"/>
        <w:jc w:val="both"/>
      </w:pPr>
      <w:r w:rsidRPr="004F78DA">
        <w:t>Plan Parcial Caribe Verde.</w:t>
      </w:r>
    </w:p>
    <w:p w:rsidR="008962A5" w:rsidRDefault="0044379E" w:rsidP="00A96EF8">
      <w:pPr>
        <w:pStyle w:val="Prrafodelista"/>
        <w:numPr>
          <w:ilvl w:val="0"/>
          <w:numId w:val="4"/>
        </w:numPr>
        <w:ind w:left="426"/>
        <w:jc w:val="both"/>
      </w:pPr>
      <w:r w:rsidRPr="004F78DA">
        <w:t>Plan Parcial El Volador.</w:t>
      </w:r>
    </w:p>
    <w:p w:rsidR="0044379E" w:rsidRDefault="0044379E" w:rsidP="00A96EF8">
      <w:pPr>
        <w:pStyle w:val="Prrafodelista"/>
        <w:numPr>
          <w:ilvl w:val="0"/>
          <w:numId w:val="4"/>
        </w:numPr>
        <w:ind w:left="426"/>
        <w:jc w:val="both"/>
      </w:pPr>
      <w:r w:rsidRPr="004F78DA">
        <w:t>Plan Parcial Sevilla.</w:t>
      </w:r>
    </w:p>
    <w:p w:rsidR="003A532D" w:rsidRDefault="003A532D" w:rsidP="00F035B5">
      <w:pPr>
        <w:pStyle w:val="Prrafodelista"/>
        <w:jc w:val="both"/>
      </w:pPr>
    </w:p>
    <w:p w:rsidR="0062231F" w:rsidRDefault="00712FA0" w:rsidP="00F035B5">
      <w:pPr>
        <w:pStyle w:val="Prrafodelista"/>
        <w:numPr>
          <w:ilvl w:val="0"/>
          <w:numId w:val="1"/>
        </w:numPr>
        <w:contextualSpacing w:val="0"/>
        <w:jc w:val="both"/>
        <w:rPr>
          <w:b/>
        </w:rPr>
      </w:pPr>
      <w:r w:rsidRPr="008E68A1">
        <w:rPr>
          <w:b/>
        </w:rPr>
        <w:t xml:space="preserve">Condiciones de habitabilidad </w:t>
      </w:r>
      <w:r w:rsidR="00E74220" w:rsidRPr="008E68A1">
        <w:rPr>
          <w:b/>
        </w:rPr>
        <w:t>de las viviendas urbanas</w:t>
      </w:r>
      <w:r w:rsidR="00DE788D" w:rsidRPr="008E68A1">
        <w:rPr>
          <w:b/>
        </w:rPr>
        <w:t xml:space="preserve"> </w:t>
      </w:r>
      <w:r w:rsidR="0062231F" w:rsidRPr="008E68A1">
        <w:rPr>
          <w:b/>
        </w:rPr>
        <w:t>construidas en su período de gobierno</w:t>
      </w:r>
    </w:p>
    <w:p w:rsidR="00C01312" w:rsidRPr="00C01312" w:rsidRDefault="004E32EE" w:rsidP="00F035B5">
      <w:pPr>
        <w:ind w:right="37"/>
        <w:jc w:val="both"/>
        <w:rPr>
          <w:i/>
        </w:rPr>
      </w:pPr>
      <w:r w:rsidRPr="00C01312">
        <w:t xml:space="preserve">En cuanto a la noción de </w:t>
      </w:r>
      <w:r w:rsidRPr="00C01312">
        <w:rPr>
          <w:i/>
          <w:iCs/>
        </w:rPr>
        <w:t>“vivienda digna”</w:t>
      </w:r>
      <w:r w:rsidRPr="00C01312">
        <w:rPr>
          <w:iCs/>
        </w:rPr>
        <w:t xml:space="preserve"> la Corte ha señalado la misma </w:t>
      </w:r>
      <w:r w:rsidRPr="00C01312">
        <w:t>implica contar con un lugar, propio o ajeno, que le permita a la persona desarrollarse en unas mínimas condiciones de dignidad y satisfacer su proyecto de vida</w:t>
      </w:r>
      <w:r w:rsidRPr="00C01312">
        <w:rPr>
          <w:vertAlign w:val="superscript"/>
        </w:rPr>
        <w:footnoteReference w:id="1"/>
      </w:r>
      <w:r w:rsidRPr="00C01312">
        <w:t>. De igual forma ha fijado los requisitos que debe cumplir una vivienda para poder ser considera</w:t>
      </w:r>
      <w:r w:rsidR="00C01312" w:rsidRPr="00C01312">
        <w:t>da</w:t>
      </w:r>
      <w:r w:rsidRPr="00C01312">
        <w:t xml:space="preserve"> como tal.</w:t>
      </w:r>
      <w:r w:rsidR="00C01312" w:rsidRPr="00C01312">
        <w:t xml:space="preserve"> </w:t>
      </w:r>
      <w:r w:rsidR="00C01312" w:rsidRPr="00C01312">
        <w:rPr>
          <w:noProof/>
        </w:rPr>
        <w:t>En relación con este último aspecto, en Sentencia T-585 de 2006, se indicó:</w:t>
      </w:r>
    </w:p>
    <w:p w:rsidR="004E32EE" w:rsidRPr="00C01312" w:rsidRDefault="00C01312" w:rsidP="00A96EF8">
      <w:pPr>
        <w:pStyle w:val="Sangradetextonormal"/>
        <w:spacing w:line="276" w:lineRule="auto"/>
        <w:ind w:left="0"/>
        <w:jc w:val="both"/>
        <w:rPr>
          <w:rFonts w:asciiTheme="minorHAnsi" w:hAnsiTheme="minorHAnsi" w:cstheme="minorHAnsi"/>
          <w:i/>
          <w:iCs/>
          <w:sz w:val="20"/>
          <w:szCs w:val="20"/>
          <w:lang w:val="es-ES_tradnl"/>
        </w:rPr>
      </w:pPr>
      <w:r w:rsidRPr="00C01312">
        <w:rPr>
          <w:rFonts w:asciiTheme="minorHAnsi" w:hAnsiTheme="minorHAnsi" w:cstheme="minorHAnsi"/>
          <w:i/>
          <w:iCs/>
          <w:sz w:val="20"/>
          <w:szCs w:val="20"/>
        </w:rPr>
        <w:t xml:space="preserve"> </w:t>
      </w:r>
      <w:r w:rsidR="004E32EE" w:rsidRPr="00C01312">
        <w:rPr>
          <w:rFonts w:asciiTheme="minorHAnsi" w:hAnsiTheme="minorHAnsi" w:cstheme="minorHAnsi"/>
          <w:i/>
          <w:iCs/>
          <w:sz w:val="20"/>
          <w:szCs w:val="20"/>
        </w:rPr>
        <w:t xml:space="preserve">“En primer lugar, debe presentar condiciones adecuadas, las cuales dependen de la satisfacción de los siguientes factores, entre otros: (i) </w:t>
      </w:r>
      <w:r w:rsidR="004E32EE" w:rsidRPr="00C01312">
        <w:rPr>
          <w:rFonts w:asciiTheme="minorHAnsi" w:hAnsiTheme="minorHAnsi" w:cstheme="minorHAnsi"/>
          <w:b/>
          <w:i/>
          <w:iCs/>
          <w:sz w:val="20"/>
          <w:szCs w:val="20"/>
          <w:u w:val="single"/>
        </w:rPr>
        <w:t>Habitabilidad, es decir, que la vivienda cumpla con los requisitos mínimos de higiene, calidad y espacio necesarios para que una persona y su familia puedan ocuparla sin peligro para su integridad física y su salud</w:t>
      </w:r>
      <w:r w:rsidR="004E32EE" w:rsidRPr="00C01312">
        <w:rPr>
          <w:rFonts w:asciiTheme="minorHAnsi" w:hAnsiTheme="minorHAnsi" w:cstheme="minorHAnsi"/>
          <w:i/>
          <w:iCs/>
          <w:sz w:val="20"/>
          <w:szCs w:val="20"/>
        </w:rPr>
        <w:t>. (ii) Facilidad de acceso a los servicios indispensables para la salud, la seguridad, la comodidad y la nutrición de sus ocupantes. (iii) Ubicación que permita el fácil acceso a opciones de empleo, centros de salud y educativos, y otros servicios sociales</w:t>
      </w:r>
      <w:r w:rsidR="004E32EE" w:rsidRPr="00C01312">
        <w:rPr>
          <w:rFonts w:asciiTheme="minorHAnsi" w:hAnsiTheme="minorHAnsi" w:cstheme="minorHAnsi"/>
          <w:b/>
          <w:iCs/>
          <w:sz w:val="20"/>
          <w:szCs w:val="20"/>
        </w:rPr>
        <w:t xml:space="preserve">, </w:t>
      </w:r>
      <w:r w:rsidR="004E32EE" w:rsidRPr="00C01312">
        <w:rPr>
          <w:rFonts w:asciiTheme="minorHAnsi" w:hAnsiTheme="minorHAnsi" w:cstheme="minorHAnsi"/>
          <w:b/>
          <w:iCs/>
          <w:sz w:val="20"/>
          <w:szCs w:val="20"/>
          <w:u w:val="single"/>
        </w:rPr>
        <w:t>y en zonas que no pongan en riesgo la salud de los habitantes</w:t>
      </w:r>
      <w:r w:rsidR="004E32EE" w:rsidRPr="00C01312">
        <w:rPr>
          <w:rFonts w:asciiTheme="minorHAnsi" w:hAnsiTheme="minorHAnsi" w:cstheme="minorHAnsi"/>
          <w:i/>
          <w:iCs/>
          <w:sz w:val="20"/>
          <w:szCs w:val="20"/>
        </w:rPr>
        <w:t>. (iv) Adecuación cultural a sus habitantes.</w:t>
      </w:r>
      <w:r w:rsidR="004E32EE" w:rsidRPr="00C01312">
        <w:rPr>
          <w:rFonts w:asciiTheme="minorHAnsi" w:hAnsiTheme="minorHAnsi" w:cstheme="minorHAnsi"/>
          <w:i/>
          <w:iCs/>
          <w:sz w:val="20"/>
          <w:szCs w:val="20"/>
          <w:lang w:val="es-CO"/>
        </w:rPr>
        <w:t xml:space="preserve"> </w:t>
      </w:r>
      <w:r w:rsidR="004E32EE" w:rsidRPr="00C01312">
        <w:rPr>
          <w:rFonts w:ascii="Arial" w:hAnsi="Arial" w:cs="Arial"/>
          <w:i/>
          <w:iCs/>
          <w:sz w:val="20"/>
          <w:szCs w:val="20"/>
        </w:rPr>
        <w:t>║</w:t>
      </w:r>
      <w:r w:rsidR="004E32EE" w:rsidRPr="00C01312">
        <w:rPr>
          <w:rFonts w:asciiTheme="minorHAnsi" w:hAnsiTheme="minorHAnsi" w:cstheme="minorHAnsi"/>
          <w:i/>
          <w:iCs/>
          <w:sz w:val="20"/>
          <w:szCs w:val="20"/>
        </w:rPr>
        <w:t xml:space="preserve"> En segundo lugar, debe rodearse de garant</w:t>
      </w:r>
      <w:r w:rsidR="004E32EE" w:rsidRPr="00C01312">
        <w:rPr>
          <w:rFonts w:ascii="Calibri" w:hAnsi="Calibri" w:cs="Calibri"/>
          <w:i/>
          <w:iCs/>
          <w:sz w:val="20"/>
          <w:szCs w:val="20"/>
        </w:rPr>
        <w:t>í</w:t>
      </w:r>
      <w:r w:rsidR="004E32EE" w:rsidRPr="00C01312">
        <w:rPr>
          <w:rFonts w:asciiTheme="minorHAnsi" w:hAnsiTheme="minorHAnsi" w:cstheme="minorHAnsi"/>
          <w:i/>
          <w:iCs/>
          <w:sz w:val="20"/>
          <w:szCs w:val="20"/>
        </w:rPr>
        <w:t>as de seguridad en la tenencia, condici</w:t>
      </w:r>
      <w:r w:rsidR="004E32EE" w:rsidRPr="00C01312">
        <w:rPr>
          <w:rFonts w:ascii="Calibri" w:hAnsi="Calibri" w:cs="Calibri"/>
          <w:i/>
          <w:iCs/>
          <w:sz w:val="20"/>
          <w:szCs w:val="20"/>
        </w:rPr>
        <w:t>ó</w:t>
      </w:r>
      <w:r w:rsidR="004E32EE" w:rsidRPr="00C01312">
        <w:rPr>
          <w:rFonts w:asciiTheme="minorHAnsi" w:hAnsiTheme="minorHAnsi" w:cstheme="minorHAnsi"/>
          <w:i/>
          <w:iCs/>
          <w:sz w:val="20"/>
          <w:szCs w:val="20"/>
        </w:rPr>
        <w:t>n que comprende, entre otros aspectos: (i) Asequibilidad, que consiste en la existencia de una oferta suficiente de vivienda y de posibilidades de acceso a los recursos requeridos para satisfacer alguna modalidad de tenencia, entre otros. (…). (ii) Gastos soportables, que significa que los gastos de tenencia –en cualquier modalidad- deben ser de un nivel tal que no comprometan la satisfacción de otros bienes necesarios para la garantía de una vida digna de los habitantes de la vivienda. Para satisfacer este componente, el Estado debe, por ejemplo, crear subsidios para quienes no puedan sufragar el costo de la tenencia y sistemas de financiación que permitan a las familias acceder a la vivienda sin comprometer su vida en condiciones dignas, proteger a los inquilinos contra aumentos desproporcionados en los cánones de arrendamiento y facilitar el acceso a materiales de construcción. (iii) Seguridad jurídica en la tenencia, que implica que las distintas formas de tenencia estén protegidas jurídicamente, principalmente contra el desahucio, el hostigamiento, o cualquier forma de interferencia arbitraria e ilegal.”</w:t>
      </w:r>
      <w:r w:rsidR="004E32EE" w:rsidRPr="00C01312">
        <w:rPr>
          <w:rFonts w:asciiTheme="minorHAnsi" w:hAnsiTheme="minorHAnsi" w:cstheme="minorHAnsi"/>
          <w:i/>
          <w:sz w:val="20"/>
          <w:szCs w:val="20"/>
        </w:rPr>
        <w:t xml:space="preserve"> </w:t>
      </w:r>
      <w:r w:rsidR="004E32EE" w:rsidRPr="00C01312">
        <w:rPr>
          <w:rFonts w:asciiTheme="minorHAnsi" w:hAnsiTheme="minorHAnsi" w:cstheme="minorHAnsi"/>
          <w:sz w:val="20"/>
          <w:szCs w:val="20"/>
        </w:rPr>
        <w:t>(Negrilla y subrayado fuera del texto).</w:t>
      </w:r>
    </w:p>
    <w:p w:rsidR="004E32EE" w:rsidRDefault="004E32EE" w:rsidP="00F035B5">
      <w:pPr>
        <w:jc w:val="both"/>
        <w:rPr>
          <w:rFonts w:cstheme="minorHAnsi"/>
          <w:i/>
          <w:iCs/>
          <w:sz w:val="20"/>
          <w:szCs w:val="20"/>
        </w:rPr>
      </w:pPr>
      <w:r w:rsidRPr="00C01312">
        <w:rPr>
          <w:rFonts w:cstheme="minorHAnsi"/>
          <w:sz w:val="20"/>
          <w:szCs w:val="20"/>
        </w:rPr>
        <w:t>Es de concluir, entonces, que una “</w:t>
      </w:r>
      <w:r w:rsidRPr="00C01312">
        <w:rPr>
          <w:rFonts w:cstheme="minorHAnsi"/>
          <w:i/>
          <w:sz w:val="20"/>
          <w:szCs w:val="20"/>
        </w:rPr>
        <w:t>vivienda digna</w:t>
      </w:r>
      <w:r w:rsidRPr="00C01312">
        <w:rPr>
          <w:rFonts w:cstheme="minorHAnsi"/>
          <w:sz w:val="20"/>
          <w:szCs w:val="20"/>
        </w:rPr>
        <w:t xml:space="preserve">” debe tener condiciones adecuadas que no pongan en peligro la vida y la integridad física de sus ocupantes, pues ella además de ser un refugio para las inclemencias </w:t>
      </w:r>
      <w:r w:rsidRPr="00C01312">
        <w:rPr>
          <w:rFonts w:cstheme="minorHAnsi"/>
          <w:sz w:val="20"/>
          <w:szCs w:val="20"/>
        </w:rPr>
        <w:lastRenderedPageBreak/>
        <w:t xml:space="preserve">externas, es el lugar donde se desarrolla gran parte de la vida de las personas que la ocupan, por lo que </w:t>
      </w:r>
      <w:r w:rsidRPr="00C01312">
        <w:rPr>
          <w:rFonts w:cstheme="minorHAnsi"/>
          <w:i/>
          <w:iCs/>
          <w:sz w:val="20"/>
          <w:szCs w:val="20"/>
        </w:rPr>
        <w:t>“adquiere importancia en la realización de la dignidad del ser humano”</w:t>
      </w:r>
      <w:r w:rsidRPr="00C01312">
        <w:rPr>
          <w:rFonts w:cstheme="minorHAnsi"/>
          <w:sz w:val="20"/>
          <w:szCs w:val="20"/>
          <w:vertAlign w:val="superscript"/>
        </w:rPr>
        <w:footnoteReference w:id="2"/>
      </w:r>
      <w:r w:rsidRPr="00C01312">
        <w:rPr>
          <w:rFonts w:cstheme="minorHAnsi"/>
          <w:i/>
          <w:iCs/>
          <w:sz w:val="20"/>
          <w:szCs w:val="20"/>
        </w:rPr>
        <w:t>.</w:t>
      </w:r>
    </w:p>
    <w:p w:rsidR="00C01312" w:rsidRDefault="00C01312" w:rsidP="00F035B5">
      <w:pPr>
        <w:jc w:val="both"/>
        <w:rPr>
          <w:rFonts w:cstheme="minorHAnsi"/>
          <w:iCs/>
        </w:rPr>
      </w:pPr>
      <w:r>
        <w:rPr>
          <w:rFonts w:cstheme="minorHAnsi"/>
          <w:iCs/>
        </w:rPr>
        <w:t>Bajo es</w:t>
      </w:r>
      <w:r w:rsidR="00021E0C">
        <w:rPr>
          <w:rFonts w:cstheme="minorHAnsi"/>
          <w:iCs/>
        </w:rPr>
        <w:t>t</w:t>
      </w:r>
      <w:r>
        <w:rPr>
          <w:rFonts w:cstheme="minorHAnsi"/>
          <w:iCs/>
        </w:rPr>
        <w:t xml:space="preserve">a óptica, las viviendas construidas en </w:t>
      </w:r>
      <w:r w:rsidR="00021E0C">
        <w:rPr>
          <w:rFonts w:cstheme="minorHAnsi"/>
          <w:iCs/>
        </w:rPr>
        <w:t>los años 2012-2015 cumplen con el</w:t>
      </w:r>
      <w:r>
        <w:rPr>
          <w:rFonts w:cstheme="minorHAnsi"/>
          <w:iCs/>
        </w:rPr>
        <w:t xml:space="preserve"> concepto y los requerimientos de vivienda digna.</w:t>
      </w:r>
    </w:p>
    <w:p w:rsidR="00C01312" w:rsidRPr="00C01312" w:rsidRDefault="00C01312" w:rsidP="00F035B5">
      <w:pPr>
        <w:jc w:val="both"/>
        <w:rPr>
          <w:rFonts w:cstheme="minorHAnsi"/>
          <w:iCs/>
        </w:rPr>
      </w:pPr>
    </w:p>
    <w:p w:rsidR="00712FA0" w:rsidRDefault="00E74220" w:rsidP="00712FA0">
      <w:pPr>
        <w:pStyle w:val="Prrafodelista"/>
        <w:numPr>
          <w:ilvl w:val="0"/>
          <w:numId w:val="1"/>
        </w:numPr>
        <w:contextualSpacing w:val="0"/>
        <w:jc w:val="both"/>
        <w:rPr>
          <w:b/>
        </w:rPr>
      </w:pPr>
      <w:r w:rsidRPr="008962A5">
        <w:rPr>
          <w:b/>
        </w:rPr>
        <w:t>Inventario de vivienda prioritaria construid</w:t>
      </w:r>
      <w:bookmarkStart w:id="0" w:name="_GoBack"/>
      <w:bookmarkEnd w:id="0"/>
      <w:r w:rsidRPr="008962A5">
        <w:rPr>
          <w:b/>
        </w:rPr>
        <w:t>a durante su período de gobierno -&gt; Municipios categoría 4, 5 y 6</w:t>
      </w:r>
    </w:p>
    <w:p w:rsidR="00712FA0" w:rsidRPr="00712FA0" w:rsidRDefault="00712FA0" w:rsidP="00712FA0">
      <w:pPr>
        <w:pStyle w:val="Prrafodelista"/>
        <w:contextualSpacing w:val="0"/>
        <w:jc w:val="both"/>
        <w:rPr>
          <w:b/>
        </w:rPr>
      </w:pPr>
    </w:p>
    <w:p w:rsidR="00E74220" w:rsidRDefault="00E74220" w:rsidP="004C7C05">
      <w:pPr>
        <w:pStyle w:val="Prrafodelista"/>
        <w:numPr>
          <w:ilvl w:val="0"/>
          <w:numId w:val="1"/>
        </w:numPr>
        <w:contextualSpacing w:val="0"/>
        <w:jc w:val="both"/>
        <w:rPr>
          <w:b/>
        </w:rPr>
      </w:pPr>
      <w:r w:rsidRPr="008962A5">
        <w:rPr>
          <w:b/>
        </w:rPr>
        <w:t>Inventario de vivienda prioritaria y de interés social -&gt; Municipios categoría E, 1, 2 y 3</w:t>
      </w:r>
    </w:p>
    <w:p w:rsidR="0016485A" w:rsidRDefault="0016485A" w:rsidP="00A96EF8">
      <w:pPr>
        <w:jc w:val="both"/>
      </w:pPr>
      <w:r w:rsidRPr="0016485A">
        <w:t xml:space="preserve">Los proyectos </w:t>
      </w:r>
      <w:r w:rsidR="00822E0E">
        <w:t xml:space="preserve">de vivienda de interés VIP y VIS </w:t>
      </w:r>
      <w:r>
        <w:t>desarrollados en el Distrito de Barranquilla se relacionan a continuación:</w:t>
      </w:r>
    </w:p>
    <w:p w:rsidR="0099443D" w:rsidRPr="0099443D" w:rsidRDefault="00043C52" w:rsidP="00A96EF8">
      <w:pPr>
        <w:pStyle w:val="Prrafodelista"/>
        <w:numPr>
          <w:ilvl w:val="0"/>
          <w:numId w:val="5"/>
        </w:numPr>
        <w:ind w:left="284"/>
        <w:jc w:val="both"/>
        <w:rPr>
          <w:b/>
        </w:rPr>
      </w:pPr>
      <w:r w:rsidRPr="0099443D">
        <w:rPr>
          <w:b/>
        </w:rPr>
        <w:t xml:space="preserve">Proyecto Urbanización </w:t>
      </w:r>
      <w:r w:rsidR="009E0584" w:rsidRPr="0099443D">
        <w:rPr>
          <w:b/>
        </w:rPr>
        <w:t>Las Gardenias</w:t>
      </w:r>
      <w:r w:rsidR="00111DAD" w:rsidRPr="0099443D">
        <w:rPr>
          <w:b/>
        </w:rPr>
        <w:t xml:space="preserve">, </w:t>
      </w:r>
      <w:r w:rsidR="0099443D">
        <w:t>408</w:t>
      </w:r>
      <w:r w:rsidR="0099443D" w:rsidRPr="00974563">
        <w:t xml:space="preserve">0 cupos, </w:t>
      </w:r>
      <w:r w:rsidR="0099443D">
        <w:t>faltan 200 por entregar</w:t>
      </w:r>
      <w:r w:rsidR="0099443D" w:rsidRPr="00974563">
        <w:t>.</w:t>
      </w:r>
    </w:p>
    <w:p w:rsidR="00043C52" w:rsidRPr="0099443D" w:rsidRDefault="00043C52" w:rsidP="00A96EF8">
      <w:pPr>
        <w:pStyle w:val="Prrafodelista"/>
        <w:numPr>
          <w:ilvl w:val="0"/>
          <w:numId w:val="5"/>
        </w:numPr>
        <w:ind w:left="284"/>
        <w:jc w:val="both"/>
        <w:rPr>
          <w:b/>
        </w:rPr>
      </w:pPr>
      <w:r w:rsidRPr="0099443D">
        <w:rPr>
          <w:b/>
        </w:rPr>
        <w:t>Proyecto Villas de San Pablo</w:t>
      </w:r>
      <w:r w:rsidR="00111DAD" w:rsidRPr="0099443D">
        <w:rPr>
          <w:b/>
        </w:rPr>
        <w:t xml:space="preserve">, </w:t>
      </w:r>
      <w:r w:rsidR="00111DAD" w:rsidRPr="00974563">
        <w:t>832 cupos, entregados en su totalidad.</w:t>
      </w:r>
    </w:p>
    <w:p w:rsidR="00043C52" w:rsidRPr="00974563" w:rsidRDefault="00043C52" w:rsidP="00A96EF8">
      <w:pPr>
        <w:pStyle w:val="Prrafodelista"/>
        <w:numPr>
          <w:ilvl w:val="0"/>
          <w:numId w:val="5"/>
        </w:numPr>
        <w:ind w:left="284"/>
        <w:jc w:val="both"/>
        <w:rPr>
          <w:b/>
        </w:rPr>
      </w:pPr>
      <w:r w:rsidRPr="00974563">
        <w:rPr>
          <w:b/>
        </w:rPr>
        <w:t>Proyecto Ciudadela Villa Olímpica</w:t>
      </w:r>
      <w:r w:rsidR="00111DAD" w:rsidRPr="00974563">
        <w:rPr>
          <w:b/>
        </w:rPr>
        <w:t xml:space="preserve">, </w:t>
      </w:r>
      <w:r w:rsidR="00974563" w:rsidRPr="00974563">
        <w:t>333 viviendas entregadas.</w:t>
      </w:r>
    </w:p>
    <w:p w:rsidR="00043C52" w:rsidRDefault="00043C52" w:rsidP="00A96EF8">
      <w:pPr>
        <w:pStyle w:val="Prrafodelista"/>
        <w:numPr>
          <w:ilvl w:val="0"/>
          <w:numId w:val="5"/>
        </w:numPr>
        <w:ind w:left="284"/>
        <w:jc w:val="both"/>
      </w:pPr>
      <w:r w:rsidRPr="00974563">
        <w:rPr>
          <w:b/>
        </w:rPr>
        <w:t xml:space="preserve">Proyecto </w:t>
      </w:r>
      <w:r w:rsidR="00253DDC" w:rsidRPr="00974563">
        <w:rPr>
          <w:b/>
        </w:rPr>
        <w:t>Villas de la Cordialidad</w:t>
      </w:r>
      <w:r w:rsidR="00111DAD">
        <w:t>, 1000</w:t>
      </w:r>
      <w:r w:rsidR="00974563">
        <w:t xml:space="preserve"> apartamentos entregados y 200 más en proceso de selección de hogares.</w:t>
      </w:r>
    </w:p>
    <w:p w:rsidR="00DF4747" w:rsidRDefault="00DF4747" w:rsidP="00A96EF8">
      <w:pPr>
        <w:pStyle w:val="Prrafodelista"/>
        <w:numPr>
          <w:ilvl w:val="0"/>
          <w:numId w:val="5"/>
        </w:numPr>
        <w:ind w:left="284"/>
        <w:jc w:val="both"/>
      </w:pPr>
      <w:r w:rsidRPr="00974563">
        <w:rPr>
          <w:b/>
        </w:rPr>
        <w:t>Macroproyecto Villas de San Pablo</w:t>
      </w:r>
      <w:r w:rsidR="00111DAD" w:rsidRPr="00974563">
        <w:rPr>
          <w:b/>
        </w:rPr>
        <w:t>,</w:t>
      </w:r>
      <w:r w:rsidR="00712FA0">
        <w:t xml:space="preserve"> </w:t>
      </w:r>
      <w:r w:rsidR="00111DAD">
        <w:t xml:space="preserve">20.000 soluciones, </w:t>
      </w:r>
      <w:r w:rsidR="00712FA0">
        <w:t>279 entregados con el Distrito, 21 más asignados y 73 en proceso de asignación.</w:t>
      </w:r>
    </w:p>
    <w:p w:rsidR="00DF4747" w:rsidRDefault="00DF4747" w:rsidP="00A96EF8">
      <w:pPr>
        <w:pStyle w:val="Prrafodelista"/>
        <w:numPr>
          <w:ilvl w:val="0"/>
          <w:numId w:val="5"/>
        </w:numPr>
        <w:ind w:left="284"/>
        <w:jc w:val="both"/>
      </w:pPr>
      <w:r w:rsidRPr="00974563">
        <w:rPr>
          <w:b/>
        </w:rPr>
        <w:t>Proyecto Las Cayenas II y III etapa</w:t>
      </w:r>
      <w:r w:rsidR="00111DAD" w:rsidRPr="00974563">
        <w:rPr>
          <w:b/>
        </w:rPr>
        <w:t>,</w:t>
      </w:r>
      <w:r w:rsidR="00111DAD">
        <w:t xml:space="preserve"> 720 cupos, 300 apartamentos en construcción.</w:t>
      </w:r>
    </w:p>
    <w:p w:rsidR="007D10D6" w:rsidRDefault="007D10D6" w:rsidP="007D10D6">
      <w:pPr>
        <w:pStyle w:val="Prrafodelista"/>
        <w:ind w:left="709"/>
        <w:jc w:val="both"/>
      </w:pPr>
    </w:p>
    <w:p w:rsidR="00712FA0" w:rsidRDefault="00712FA0" w:rsidP="007D10D6">
      <w:pPr>
        <w:pStyle w:val="Prrafodelista"/>
        <w:ind w:left="709"/>
        <w:jc w:val="both"/>
      </w:pPr>
    </w:p>
    <w:p w:rsidR="00E74220" w:rsidRDefault="0062231F" w:rsidP="004C7C05">
      <w:pPr>
        <w:pStyle w:val="Prrafodelista"/>
        <w:numPr>
          <w:ilvl w:val="0"/>
          <w:numId w:val="1"/>
        </w:numPr>
        <w:contextualSpacing w:val="0"/>
        <w:jc w:val="both"/>
        <w:rPr>
          <w:b/>
        </w:rPr>
      </w:pPr>
      <w:r w:rsidRPr="008962A5">
        <w:rPr>
          <w:b/>
        </w:rPr>
        <w:t>Estado de los p</w:t>
      </w:r>
      <w:r w:rsidR="00E74220" w:rsidRPr="008962A5">
        <w:rPr>
          <w:b/>
        </w:rPr>
        <w:t>royectos de vivienda ejecutados y las condiciones de urbanismo</w:t>
      </w:r>
    </w:p>
    <w:p w:rsidR="009E0584" w:rsidRPr="006C184D" w:rsidRDefault="009E0584" w:rsidP="00A96EF8">
      <w:pPr>
        <w:pStyle w:val="Prrafodelista"/>
        <w:numPr>
          <w:ilvl w:val="0"/>
          <w:numId w:val="6"/>
        </w:numPr>
        <w:ind w:left="426"/>
        <w:jc w:val="both"/>
        <w:rPr>
          <w:b/>
        </w:rPr>
      </w:pPr>
      <w:r w:rsidRPr="006C184D">
        <w:rPr>
          <w:b/>
        </w:rPr>
        <w:t>Proyecto Urbanización Las Gardenias:</w:t>
      </w:r>
      <w:r>
        <w:t xml:space="preserve"> </w:t>
      </w:r>
      <w:r w:rsidR="0099443D">
        <w:t>408</w:t>
      </w:r>
      <w:r w:rsidR="0099443D" w:rsidRPr="00974563">
        <w:t xml:space="preserve">0 cupos, </w:t>
      </w:r>
      <w:r w:rsidR="0099443D">
        <w:t xml:space="preserve">faltan 200 por entregar </w:t>
      </w:r>
      <w:r>
        <w:t xml:space="preserve">y 100% obras de </w:t>
      </w:r>
      <w:r w:rsidRPr="006C184D">
        <w:t>urbanismo ejecutado.</w:t>
      </w:r>
    </w:p>
    <w:p w:rsidR="009E0584" w:rsidRDefault="009E0584" w:rsidP="00A96EF8">
      <w:pPr>
        <w:pStyle w:val="Prrafodelista"/>
        <w:numPr>
          <w:ilvl w:val="0"/>
          <w:numId w:val="6"/>
        </w:numPr>
        <w:ind w:left="426"/>
        <w:jc w:val="both"/>
      </w:pPr>
      <w:r w:rsidRPr="006C184D">
        <w:rPr>
          <w:b/>
        </w:rPr>
        <w:t>Proyecto Villas de San Pablo</w:t>
      </w:r>
      <w:r>
        <w:t>: 832 apartamentos entregados y 100% obras de urbanismo ejecutado.</w:t>
      </w:r>
    </w:p>
    <w:p w:rsidR="009E0584" w:rsidRDefault="009E0584" w:rsidP="00A96EF8">
      <w:pPr>
        <w:pStyle w:val="Prrafodelista"/>
        <w:numPr>
          <w:ilvl w:val="0"/>
          <w:numId w:val="6"/>
        </w:numPr>
        <w:ind w:left="426"/>
        <w:jc w:val="both"/>
      </w:pPr>
      <w:r w:rsidRPr="006C184D">
        <w:rPr>
          <w:b/>
        </w:rPr>
        <w:t>Proyecto Ciudadela Villa Olímpica:</w:t>
      </w:r>
      <w:r>
        <w:t xml:space="preserve"> </w:t>
      </w:r>
      <w:r w:rsidR="009E4FF8">
        <w:t>333 casas entregadas y 100% obras de urbanismo ejecutado.</w:t>
      </w:r>
    </w:p>
    <w:p w:rsidR="009E0584" w:rsidRDefault="009E0584" w:rsidP="00A96EF8">
      <w:pPr>
        <w:pStyle w:val="Prrafodelista"/>
        <w:numPr>
          <w:ilvl w:val="0"/>
          <w:numId w:val="6"/>
        </w:numPr>
        <w:ind w:left="426"/>
        <w:jc w:val="both"/>
      </w:pPr>
      <w:r w:rsidRPr="006C184D">
        <w:rPr>
          <w:b/>
        </w:rPr>
        <w:t>Proyecto Villas de la Cordialidad</w:t>
      </w:r>
      <w:r w:rsidR="00B805AB" w:rsidRPr="006C184D">
        <w:rPr>
          <w:b/>
        </w:rPr>
        <w:t>:</w:t>
      </w:r>
      <w:r w:rsidR="00B805AB">
        <w:t xml:space="preserve"> </w:t>
      </w:r>
      <w:r w:rsidR="009E4FF8">
        <w:t>1000 apartamentos entregados y 100% obras de urbanismo ejecutado.</w:t>
      </w:r>
    </w:p>
    <w:p w:rsidR="009E0584" w:rsidRPr="00B45698" w:rsidRDefault="009E0584" w:rsidP="00A96EF8">
      <w:pPr>
        <w:pStyle w:val="Prrafodelista"/>
        <w:numPr>
          <w:ilvl w:val="0"/>
          <w:numId w:val="6"/>
        </w:numPr>
        <w:ind w:left="426"/>
        <w:jc w:val="both"/>
        <w:rPr>
          <w:b/>
          <w:color w:val="FF0000"/>
        </w:rPr>
      </w:pPr>
      <w:r w:rsidRPr="00B45698">
        <w:rPr>
          <w:b/>
          <w:color w:val="FF0000"/>
        </w:rPr>
        <w:t>Macroproyecto Villas de San Pablo</w:t>
      </w:r>
      <w:r w:rsidR="00B805AB" w:rsidRPr="00B45698">
        <w:rPr>
          <w:b/>
          <w:color w:val="FF0000"/>
        </w:rPr>
        <w:t xml:space="preserve">: </w:t>
      </w:r>
    </w:p>
    <w:p w:rsidR="009E0584" w:rsidRDefault="009E0584" w:rsidP="00A96EF8">
      <w:pPr>
        <w:pStyle w:val="Prrafodelista"/>
        <w:numPr>
          <w:ilvl w:val="0"/>
          <w:numId w:val="6"/>
        </w:numPr>
        <w:ind w:left="426"/>
        <w:jc w:val="both"/>
      </w:pPr>
      <w:r w:rsidRPr="006C184D">
        <w:rPr>
          <w:b/>
        </w:rPr>
        <w:t>Proyecto Las Cayenas II y III etapa</w:t>
      </w:r>
      <w:r w:rsidR="00B805AB" w:rsidRPr="006C184D">
        <w:rPr>
          <w:b/>
        </w:rPr>
        <w:t>:</w:t>
      </w:r>
      <w:r w:rsidR="00B805AB">
        <w:t xml:space="preserve"> </w:t>
      </w:r>
      <w:r w:rsidR="009E4FF8">
        <w:t>300 apartamentos, de los cuales 260 ya fueron entregados.</w:t>
      </w:r>
    </w:p>
    <w:p w:rsidR="009E0584" w:rsidRPr="008962A5" w:rsidRDefault="009E0584" w:rsidP="009E0584">
      <w:pPr>
        <w:pStyle w:val="Prrafodelista"/>
        <w:contextualSpacing w:val="0"/>
        <w:jc w:val="both"/>
        <w:rPr>
          <w:b/>
        </w:rPr>
      </w:pPr>
    </w:p>
    <w:p w:rsidR="002C5E13" w:rsidRPr="008962A5" w:rsidRDefault="002C5E13" w:rsidP="004C7C05">
      <w:pPr>
        <w:pStyle w:val="Prrafodelista"/>
        <w:numPr>
          <w:ilvl w:val="0"/>
          <w:numId w:val="1"/>
        </w:numPr>
        <w:contextualSpacing w:val="0"/>
        <w:jc w:val="both"/>
        <w:rPr>
          <w:b/>
        </w:rPr>
      </w:pPr>
      <w:r w:rsidRPr="008962A5">
        <w:rPr>
          <w:b/>
        </w:rPr>
        <w:lastRenderedPageBreak/>
        <w:t xml:space="preserve">Resultados de las metas propuestas en el Plan de Desarrollo </w:t>
      </w:r>
      <w:r w:rsidR="000044CF" w:rsidRPr="008962A5">
        <w:rPr>
          <w:b/>
        </w:rPr>
        <w:t>Municipal</w:t>
      </w:r>
    </w:p>
    <w:p w:rsidR="00F15EE1" w:rsidRPr="00E96E74" w:rsidRDefault="00E96E74" w:rsidP="004C7C05">
      <w:pPr>
        <w:jc w:val="both"/>
        <w:rPr>
          <w:b/>
          <w:color w:val="FF0000"/>
        </w:rPr>
      </w:pPr>
      <w:r w:rsidRPr="00E96E74">
        <w:rPr>
          <w:b/>
          <w:color w:val="FF0000"/>
        </w:rPr>
        <w:t xml:space="preserve">Con </w:t>
      </w:r>
      <w:proofErr w:type="spellStart"/>
      <w:r w:rsidRPr="00E96E74">
        <w:rPr>
          <w:b/>
          <w:color w:val="FF0000"/>
        </w:rPr>
        <w:t>claudia</w:t>
      </w:r>
      <w:proofErr w:type="spellEnd"/>
    </w:p>
    <w:p w:rsidR="00E74220" w:rsidRPr="005471BC" w:rsidRDefault="00E74220" w:rsidP="004C7C05">
      <w:pPr>
        <w:jc w:val="both"/>
        <w:rPr>
          <w:b/>
        </w:rPr>
      </w:pPr>
      <w:r w:rsidRPr="005471BC">
        <w:rPr>
          <w:b/>
        </w:rPr>
        <w:t>ASPECTOS MISIONALES Y OPERATIVOS</w:t>
      </w:r>
    </w:p>
    <w:p w:rsidR="002C5E13" w:rsidRDefault="002C5E13" w:rsidP="004C7C05">
      <w:pPr>
        <w:pStyle w:val="Prrafodelista"/>
        <w:numPr>
          <w:ilvl w:val="0"/>
          <w:numId w:val="1"/>
        </w:numPr>
        <w:contextualSpacing w:val="0"/>
        <w:jc w:val="both"/>
        <w:rPr>
          <w:b/>
        </w:rPr>
      </w:pPr>
      <w:r w:rsidRPr="008962A5">
        <w:rPr>
          <w:b/>
        </w:rPr>
        <w:t>Listado de proyectos de vivienda ejecutados en el período de gobierno y su estado</w:t>
      </w:r>
    </w:p>
    <w:p w:rsidR="005C34AD" w:rsidRPr="00974563" w:rsidRDefault="005C34AD" w:rsidP="00A96EF8">
      <w:pPr>
        <w:pStyle w:val="Prrafodelista"/>
        <w:numPr>
          <w:ilvl w:val="0"/>
          <w:numId w:val="7"/>
        </w:numPr>
        <w:ind w:left="284" w:hanging="283"/>
        <w:jc w:val="both"/>
        <w:rPr>
          <w:b/>
        </w:rPr>
      </w:pPr>
      <w:r w:rsidRPr="00974563">
        <w:rPr>
          <w:b/>
        </w:rPr>
        <w:t xml:space="preserve">Proyecto Urbanización Las Gardenias, </w:t>
      </w:r>
      <w:r w:rsidR="0099443D">
        <w:t>408</w:t>
      </w:r>
      <w:r w:rsidR="0099443D" w:rsidRPr="00974563">
        <w:t xml:space="preserve">0 cupos, </w:t>
      </w:r>
      <w:r w:rsidR="0099443D">
        <w:t>faltan 200 por entregar</w:t>
      </w:r>
      <w:r w:rsidR="0099443D" w:rsidRPr="00974563">
        <w:t>.</w:t>
      </w:r>
    </w:p>
    <w:p w:rsidR="005C34AD" w:rsidRPr="00974563" w:rsidRDefault="005C34AD" w:rsidP="00A96EF8">
      <w:pPr>
        <w:pStyle w:val="Prrafodelista"/>
        <w:numPr>
          <w:ilvl w:val="0"/>
          <w:numId w:val="7"/>
        </w:numPr>
        <w:ind w:left="284" w:hanging="283"/>
        <w:jc w:val="both"/>
        <w:rPr>
          <w:b/>
        </w:rPr>
      </w:pPr>
      <w:r w:rsidRPr="00974563">
        <w:rPr>
          <w:b/>
        </w:rPr>
        <w:t xml:space="preserve">Proyecto Villas de San Pablo, </w:t>
      </w:r>
      <w:r w:rsidRPr="00974563">
        <w:t>832 cupos, entregados en su totalidad</w:t>
      </w:r>
      <w:r w:rsidR="00DF0155">
        <w:t>, 763 beneficiarios viviendo en el proyecto</w:t>
      </w:r>
      <w:r w:rsidRPr="00974563">
        <w:t>.</w:t>
      </w:r>
    </w:p>
    <w:p w:rsidR="005C34AD" w:rsidRPr="00974563" w:rsidRDefault="005C34AD" w:rsidP="00A96EF8">
      <w:pPr>
        <w:pStyle w:val="Prrafodelista"/>
        <w:numPr>
          <w:ilvl w:val="0"/>
          <w:numId w:val="7"/>
        </w:numPr>
        <w:ind w:left="284" w:hanging="283"/>
        <w:jc w:val="both"/>
        <w:rPr>
          <w:b/>
        </w:rPr>
      </w:pPr>
      <w:r w:rsidRPr="00974563">
        <w:rPr>
          <w:b/>
        </w:rPr>
        <w:t xml:space="preserve">Proyecto Ciudadela Villa Olímpica, </w:t>
      </w:r>
      <w:r w:rsidRPr="00974563">
        <w:t>333 viviendas entregadas.</w:t>
      </w:r>
    </w:p>
    <w:p w:rsidR="005C34AD" w:rsidRDefault="005C34AD" w:rsidP="00A96EF8">
      <w:pPr>
        <w:pStyle w:val="Prrafodelista"/>
        <w:numPr>
          <w:ilvl w:val="0"/>
          <w:numId w:val="7"/>
        </w:numPr>
        <w:ind w:left="284" w:hanging="283"/>
        <w:jc w:val="both"/>
      </w:pPr>
      <w:r w:rsidRPr="00974563">
        <w:rPr>
          <w:b/>
        </w:rPr>
        <w:t>Proyecto Villas de la Cordialidad</w:t>
      </w:r>
      <w:r>
        <w:t>, 1000 apartamentos entregados y 200 más en proceso de selección de hogares.</w:t>
      </w:r>
    </w:p>
    <w:p w:rsidR="005C34AD" w:rsidRDefault="005C34AD" w:rsidP="00A96EF8">
      <w:pPr>
        <w:pStyle w:val="Prrafodelista"/>
        <w:numPr>
          <w:ilvl w:val="0"/>
          <w:numId w:val="7"/>
        </w:numPr>
        <w:ind w:left="284" w:hanging="283"/>
        <w:jc w:val="both"/>
      </w:pPr>
      <w:r w:rsidRPr="00974563">
        <w:rPr>
          <w:b/>
        </w:rPr>
        <w:t>Macroproyecto Villas de San Pablo,</w:t>
      </w:r>
      <w:r>
        <w:t xml:space="preserve"> 20.000 soluciones, 279 entregados con el Distrito, 21 más asignados y 73 en proceso de asignación.</w:t>
      </w:r>
    </w:p>
    <w:p w:rsidR="005C34AD" w:rsidRDefault="005C34AD" w:rsidP="00A96EF8">
      <w:pPr>
        <w:pStyle w:val="Prrafodelista"/>
        <w:numPr>
          <w:ilvl w:val="0"/>
          <w:numId w:val="7"/>
        </w:numPr>
        <w:ind w:left="284" w:hanging="283"/>
        <w:jc w:val="both"/>
      </w:pPr>
      <w:r w:rsidRPr="00974563">
        <w:rPr>
          <w:b/>
        </w:rPr>
        <w:t>Proyecto Las Cayenas II y III etapa,</w:t>
      </w:r>
      <w:r>
        <w:t xml:space="preserve"> 720 cupos, 300 apartamentos en construcción.</w:t>
      </w:r>
    </w:p>
    <w:p w:rsidR="00465085" w:rsidRPr="00465085" w:rsidRDefault="00465085" w:rsidP="00465085">
      <w:pPr>
        <w:ind w:left="360"/>
        <w:jc w:val="both"/>
        <w:rPr>
          <w:b/>
        </w:rPr>
      </w:pPr>
    </w:p>
    <w:p w:rsidR="002C5E13" w:rsidRDefault="002C5E13" w:rsidP="004C7C05">
      <w:pPr>
        <w:pStyle w:val="Prrafodelista"/>
        <w:numPr>
          <w:ilvl w:val="0"/>
          <w:numId w:val="1"/>
        </w:numPr>
        <w:contextualSpacing w:val="0"/>
        <w:jc w:val="both"/>
        <w:rPr>
          <w:b/>
        </w:rPr>
      </w:pPr>
      <w:r w:rsidRPr="008962A5">
        <w:rPr>
          <w:b/>
        </w:rPr>
        <w:t>Lotes habilitados  para  vivienda  durante el cuatrienio</w:t>
      </w:r>
    </w:p>
    <w:p w:rsidR="00465085" w:rsidRPr="00465085" w:rsidRDefault="00465085" w:rsidP="00465085">
      <w:pPr>
        <w:pStyle w:val="Prrafodelista"/>
        <w:rPr>
          <w:b/>
        </w:rPr>
      </w:pPr>
    </w:p>
    <w:p w:rsidR="00465085" w:rsidRPr="008962A5" w:rsidRDefault="00465085" w:rsidP="00465085">
      <w:pPr>
        <w:pStyle w:val="Prrafodelista"/>
        <w:contextualSpacing w:val="0"/>
        <w:jc w:val="both"/>
        <w:rPr>
          <w:b/>
        </w:rPr>
      </w:pPr>
    </w:p>
    <w:p w:rsidR="002C5E13" w:rsidRDefault="002C5E13" w:rsidP="004C7C05">
      <w:pPr>
        <w:pStyle w:val="Prrafodelista"/>
        <w:numPr>
          <w:ilvl w:val="0"/>
          <w:numId w:val="1"/>
        </w:numPr>
        <w:contextualSpacing w:val="0"/>
        <w:jc w:val="both"/>
        <w:rPr>
          <w:b/>
        </w:rPr>
      </w:pPr>
      <w:r w:rsidRPr="008962A5">
        <w:rPr>
          <w:b/>
        </w:rPr>
        <w:t>Total de subsidios asignados vivienda nueva (diferentes fuentes)</w:t>
      </w:r>
    </w:p>
    <w:p w:rsidR="00EF0FCA" w:rsidRPr="00974563" w:rsidRDefault="00EF0FCA" w:rsidP="000D5148">
      <w:pPr>
        <w:pStyle w:val="Prrafodelista"/>
        <w:numPr>
          <w:ilvl w:val="0"/>
          <w:numId w:val="8"/>
        </w:numPr>
        <w:ind w:left="426"/>
        <w:jc w:val="both"/>
        <w:rPr>
          <w:b/>
        </w:rPr>
      </w:pPr>
      <w:r w:rsidRPr="00974563">
        <w:rPr>
          <w:b/>
        </w:rPr>
        <w:t xml:space="preserve">Proyecto Urbanización Las Gardenias, </w:t>
      </w:r>
      <w:r>
        <w:t>408</w:t>
      </w:r>
      <w:r w:rsidRPr="00974563">
        <w:t>0 cupos</w:t>
      </w:r>
      <w:r w:rsidR="003D72A7">
        <w:t xml:space="preserve"> asignados</w:t>
      </w:r>
      <w:r w:rsidRPr="00974563">
        <w:t xml:space="preserve">, </w:t>
      </w:r>
      <w:r w:rsidR="003D72A7">
        <w:t>FONVIVIENDA.</w:t>
      </w:r>
    </w:p>
    <w:p w:rsidR="00EF0FCA" w:rsidRPr="00974563" w:rsidRDefault="00EF0FCA" w:rsidP="000D5148">
      <w:pPr>
        <w:pStyle w:val="Prrafodelista"/>
        <w:numPr>
          <w:ilvl w:val="0"/>
          <w:numId w:val="8"/>
        </w:numPr>
        <w:ind w:left="426"/>
        <w:jc w:val="both"/>
        <w:rPr>
          <w:b/>
        </w:rPr>
      </w:pPr>
      <w:r w:rsidRPr="00974563">
        <w:rPr>
          <w:b/>
        </w:rPr>
        <w:t xml:space="preserve">Proyecto Villas de San Pablo, </w:t>
      </w:r>
      <w:r w:rsidRPr="00974563">
        <w:t>832 cupos</w:t>
      </w:r>
      <w:r w:rsidR="003D72A7">
        <w:t xml:space="preserve"> asignados</w:t>
      </w:r>
      <w:r w:rsidRPr="00974563">
        <w:t xml:space="preserve">, </w:t>
      </w:r>
      <w:r w:rsidR="003D72A7">
        <w:t>FONVIVIENDA.</w:t>
      </w:r>
    </w:p>
    <w:p w:rsidR="00EF0FCA" w:rsidRPr="00974563" w:rsidRDefault="00EF0FCA" w:rsidP="000D5148">
      <w:pPr>
        <w:pStyle w:val="Prrafodelista"/>
        <w:numPr>
          <w:ilvl w:val="0"/>
          <w:numId w:val="8"/>
        </w:numPr>
        <w:ind w:left="426"/>
        <w:jc w:val="both"/>
        <w:rPr>
          <w:b/>
        </w:rPr>
      </w:pPr>
      <w:r w:rsidRPr="00974563">
        <w:rPr>
          <w:b/>
        </w:rPr>
        <w:t xml:space="preserve">Proyecto Ciudadela Villa Olímpica, </w:t>
      </w:r>
      <w:r w:rsidRPr="00974563">
        <w:t xml:space="preserve">333 </w:t>
      </w:r>
      <w:r w:rsidR="003D72A7">
        <w:t>subsidios asignados, FONDO DE ADAPTACION</w:t>
      </w:r>
      <w:r w:rsidRPr="00974563">
        <w:t>.</w:t>
      </w:r>
    </w:p>
    <w:p w:rsidR="003D72A7" w:rsidRDefault="00EF0FCA" w:rsidP="000D5148">
      <w:pPr>
        <w:pStyle w:val="Prrafodelista"/>
        <w:numPr>
          <w:ilvl w:val="0"/>
          <w:numId w:val="8"/>
        </w:numPr>
        <w:ind w:left="426"/>
        <w:jc w:val="both"/>
      </w:pPr>
      <w:r w:rsidRPr="003D72A7">
        <w:rPr>
          <w:b/>
        </w:rPr>
        <w:t>Proyecto Villas de la Cordialidad</w:t>
      </w:r>
      <w:r>
        <w:t xml:space="preserve">, 1000 </w:t>
      </w:r>
      <w:r w:rsidR="003D72A7">
        <w:t>subsidios asignados, FONDO DE ADAPTACION.</w:t>
      </w:r>
    </w:p>
    <w:p w:rsidR="00EF0FCA" w:rsidRDefault="00EF0FCA" w:rsidP="000D5148">
      <w:pPr>
        <w:pStyle w:val="Prrafodelista"/>
        <w:numPr>
          <w:ilvl w:val="0"/>
          <w:numId w:val="8"/>
        </w:numPr>
        <w:ind w:left="426"/>
        <w:jc w:val="both"/>
      </w:pPr>
      <w:r w:rsidRPr="003D72A7">
        <w:rPr>
          <w:b/>
        </w:rPr>
        <w:t>Macroproyecto Villas de San Pablo,</w:t>
      </w:r>
      <w:r>
        <w:t xml:space="preserve"> </w:t>
      </w:r>
      <w:r w:rsidR="003D72A7">
        <w:t>300 subsidios asignados, FONVIVIENDA</w:t>
      </w:r>
      <w:r w:rsidR="00165616">
        <w:t xml:space="preserve"> y DISTRITO</w:t>
      </w:r>
      <w:r>
        <w:t>.</w:t>
      </w:r>
    </w:p>
    <w:p w:rsidR="00EF0FCA" w:rsidRDefault="00EF0FCA" w:rsidP="000D5148">
      <w:pPr>
        <w:pStyle w:val="Prrafodelista"/>
        <w:numPr>
          <w:ilvl w:val="0"/>
          <w:numId w:val="8"/>
        </w:numPr>
        <w:ind w:left="426"/>
        <w:jc w:val="both"/>
      </w:pPr>
      <w:r w:rsidRPr="00974563">
        <w:rPr>
          <w:b/>
        </w:rPr>
        <w:t>Proyecto Las Cayenas II y III etapa,</w:t>
      </w:r>
      <w:r>
        <w:t xml:space="preserve"> </w:t>
      </w:r>
      <w:r w:rsidR="003D72A7">
        <w:t>300 subsidios asignados</w:t>
      </w:r>
      <w:r>
        <w:t xml:space="preserve">, </w:t>
      </w:r>
      <w:r w:rsidR="003D72A7">
        <w:t>FONVIVIENDA.</w:t>
      </w:r>
    </w:p>
    <w:p w:rsidR="00465085" w:rsidRPr="008962A5" w:rsidRDefault="00465085" w:rsidP="00465085">
      <w:pPr>
        <w:pStyle w:val="Prrafodelista"/>
        <w:contextualSpacing w:val="0"/>
        <w:jc w:val="both"/>
        <w:rPr>
          <w:b/>
        </w:rPr>
      </w:pPr>
    </w:p>
    <w:p w:rsidR="002C5E13" w:rsidRDefault="002C5E13" w:rsidP="004C7C05">
      <w:pPr>
        <w:pStyle w:val="Prrafodelista"/>
        <w:numPr>
          <w:ilvl w:val="0"/>
          <w:numId w:val="1"/>
        </w:numPr>
        <w:contextualSpacing w:val="0"/>
        <w:jc w:val="both"/>
        <w:rPr>
          <w:b/>
        </w:rPr>
      </w:pPr>
      <w:r w:rsidRPr="008962A5">
        <w:rPr>
          <w:b/>
        </w:rPr>
        <w:t xml:space="preserve">Total de subsidios totales asignados para el mejoramiento de vivienda </w:t>
      </w:r>
    </w:p>
    <w:p w:rsidR="005471BC" w:rsidRDefault="00BB05D6" w:rsidP="00BB05D6">
      <w:pPr>
        <w:jc w:val="both"/>
        <w:rPr>
          <w:rFonts w:eastAsia="Times New Roman" w:cstheme="minorHAnsi"/>
          <w:bCs/>
          <w:lang w:eastAsia="es-CO"/>
        </w:rPr>
      </w:pPr>
      <w:r>
        <w:rPr>
          <w:rFonts w:cstheme="minorHAnsi"/>
        </w:rPr>
        <w:t>A</w:t>
      </w:r>
      <w:r w:rsidR="00E96E74" w:rsidRPr="00BB05D6">
        <w:rPr>
          <w:rFonts w:cstheme="minorHAnsi"/>
        </w:rPr>
        <w:t>l Programa de mejoramiento</w:t>
      </w:r>
      <w:r>
        <w:rPr>
          <w:rFonts w:cstheme="minorHAnsi"/>
        </w:rPr>
        <w:t xml:space="preserve"> de vivienda, Proyecto MEJOR VIVIR, l</w:t>
      </w:r>
      <w:r w:rsidRPr="00BB05D6">
        <w:rPr>
          <w:rFonts w:cstheme="minorHAnsi"/>
        </w:rPr>
        <w:t xml:space="preserve">e asignaron 321 </w:t>
      </w:r>
      <w:r w:rsidRPr="00BB05D6">
        <w:rPr>
          <w:rFonts w:eastAsia="Times New Roman" w:cstheme="minorHAnsi"/>
          <w:bCs/>
          <w:lang w:eastAsia="es-CO"/>
        </w:rPr>
        <w:t>subsidios así</w:t>
      </w:r>
      <w:r w:rsidRPr="00BB05D6">
        <w:rPr>
          <w:rFonts w:eastAsia="Times New Roman" w:cstheme="minorHAnsi"/>
          <w:b/>
          <w:bCs/>
          <w:lang w:eastAsia="es-CO"/>
        </w:rPr>
        <w:t>:</w:t>
      </w:r>
      <w:r w:rsidRPr="00BB05D6">
        <w:rPr>
          <w:rFonts w:eastAsia="Times New Roman" w:cstheme="minorHAnsi"/>
          <w:bCs/>
          <w:lang w:eastAsia="es-CO"/>
        </w:rPr>
        <w:t xml:space="preserve"> </w:t>
      </w:r>
      <w:r w:rsidRPr="00BB05D6">
        <w:rPr>
          <w:rFonts w:cstheme="minorHAnsi"/>
          <w:lang w:val="es-ES_tradnl"/>
        </w:rPr>
        <w:t xml:space="preserve">163 Subsidios Familiares de Vivienda al </w:t>
      </w:r>
      <w:r w:rsidRPr="00BB05D6">
        <w:rPr>
          <w:rFonts w:cstheme="minorHAnsi"/>
          <w:bCs/>
          <w:iCs/>
          <w:lang w:val="es-ES_tradnl"/>
        </w:rPr>
        <w:t>proyecto MEJOR VIVIR ETAPA I</w:t>
      </w:r>
      <w:r w:rsidRPr="00BB05D6">
        <w:rPr>
          <w:rFonts w:cstheme="minorHAnsi"/>
          <w:lang w:val="es-ES_tradnl"/>
        </w:rPr>
        <w:t xml:space="preserve"> y 158 al</w:t>
      </w:r>
      <w:r w:rsidRPr="00BB05D6">
        <w:rPr>
          <w:rFonts w:cstheme="minorHAnsi"/>
          <w:bCs/>
          <w:iCs/>
          <w:lang w:val="es-ES_tradnl"/>
        </w:rPr>
        <w:t xml:space="preserve"> proyecto MEJOR VIVIR ETAPA II</w:t>
      </w:r>
      <w:r w:rsidRPr="00BB05D6">
        <w:rPr>
          <w:rFonts w:cstheme="minorHAnsi"/>
          <w:b/>
          <w:bCs/>
          <w:i/>
          <w:iCs/>
          <w:lang w:val="es-ES_tradnl"/>
        </w:rPr>
        <w:t>,</w:t>
      </w:r>
      <w:r w:rsidRPr="00BB05D6">
        <w:rPr>
          <w:rFonts w:eastAsia="Times New Roman" w:cstheme="minorHAnsi"/>
          <w:bCs/>
          <w:lang w:eastAsia="es-CO"/>
        </w:rPr>
        <w:t xml:space="preserve"> mediante Resolución No. 1112 del 27 de diciembre de 2011</w:t>
      </w:r>
      <w:r>
        <w:rPr>
          <w:rFonts w:eastAsia="Times New Roman" w:cstheme="minorHAnsi"/>
          <w:bCs/>
          <w:lang w:eastAsia="es-CO"/>
        </w:rPr>
        <w:t>.</w:t>
      </w:r>
    </w:p>
    <w:p w:rsidR="00BB05D6" w:rsidRDefault="00BB05D6" w:rsidP="00BB05D6">
      <w:pPr>
        <w:jc w:val="both"/>
      </w:pPr>
    </w:p>
    <w:p w:rsidR="002C5E13" w:rsidRPr="005471BC" w:rsidRDefault="002C5E13" w:rsidP="004C7C05">
      <w:pPr>
        <w:ind w:left="360"/>
        <w:jc w:val="both"/>
        <w:rPr>
          <w:b/>
        </w:rPr>
      </w:pPr>
      <w:r w:rsidRPr="005471BC">
        <w:rPr>
          <w:b/>
        </w:rPr>
        <w:t>PRINCIPALES PROBLEMAS  PARA TENER EN CUENTA:</w:t>
      </w:r>
    </w:p>
    <w:p w:rsidR="002C5E13" w:rsidRDefault="002C5E13" w:rsidP="004C7C05">
      <w:pPr>
        <w:pStyle w:val="Prrafodelista"/>
        <w:numPr>
          <w:ilvl w:val="0"/>
          <w:numId w:val="1"/>
        </w:numPr>
        <w:contextualSpacing w:val="0"/>
        <w:jc w:val="both"/>
        <w:rPr>
          <w:b/>
        </w:rPr>
      </w:pPr>
      <w:r w:rsidRPr="003A532D">
        <w:rPr>
          <w:b/>
        </w:rPr>
        <w:lastRenderedPageBreak/>
        <w:t>P</w:t>
      </w:r>
      <w:r w:rsidR="00CB68BA" w:rsidRPr="003A532D">
        <w:rPr>
          <w:b/>
        </w:rPr>
        <w:t>resencia de p</w:t>
      </w:r>
      <w:r w:rsidRPr="003A532D">
        <w:rPr>
          <w:b/>
        </w:rPr>
        <w:t>roblemas técnicos relacionados con la construcción de vivienda nueva al no seguir las guías de calidad de vivienda establecidas por el Ministerio de Vivienda</w:t>
      </w:r>
      <w:r w:rsidR="0062231F" w:rsidRPr="003A532D">
        <w:rPr>
          <w:b/>
        </w:rPr>
        <w:t>.</w:t>
      </w:r>
    </w:p>
    <w:p w:rsidR="002C5E13" w:rsidRDefault="002C5E13" w:rsidP="00E45B69">
      <w:pPr>
        <w:pStyle w:val="Prrafodelista"/>
        <w:numPr>
          <w:ilvl w:val="0"/>
          <w:numId w:val="1"/>
        </w:numPr>
        <w:contextualSpacing w:val="0"/>
        <w:jc w:val="both"/>
        <w:rPr>
          <w:b/>
        </w:rPr>
      </w:pPr>
      <w:r w:rsidRPr="003A532D">
        <w:rPr>
          <w:b/>
        </w:rPr>
        <w:t>P</w:t>
      </w:r>
      <w:r w:rsidR="00CB68BA" w:rsidRPr="003A532D">
        <w:rPr>
          <w:b/>
        </w:rPr>
        <w:t>resencia de p</w:t>
      </w:r>
      <w:r w:rsidRPr="003A532D">
        <w:rPr>
          <w:b/>
        </w:rPr>
        <w:t>roblemas sociales, en relación con las urbanizaciones nuevas y el relacionamiento de los nuevos propietarios.</w:t>
      </w:r>
    </w:p>
    <w:p w:rsidR="00E96E74" w:rsidRDefault="0099443D" w:rsidP="00E45B69">
      <w:pPr>
        <w:widowControl w:val="0"/>
        <w:spacing w:after="0"/>
        <w:jc w:val="both"/>
      </w:pPr>
      <w:r>
        <w:t xml:space="preserve">En los proyectos de vivienda gratis, las Gardenias, Villas de San Pablo y el Proyecto Villas de La Cordialidad se han presentado problemas de convivencia, inseguridad, tráfico de droga. Para ello, </w:t>
      </w:r>
      <w:r w:rsidR="00E96E74">
        <w:t>el</w:t>
      </w:r>
      <w:r>
        <w:t xml:space="preserve"> </w:t>
      </w:r>
      <w:r w:rsidR="00E96E74" w:rsidRPr="00E96E74">
        <w:t xml:space="preserve">Distrito conformó un equipo interdisciplinario articulado con la Mesa Territorial coordinada por el Departamento para la Prosperidad Social –DPS y entidades Nacionales, encargado del acompañamiento social a las familias beneficiadas de estos proyectos. Se adelantaron acciones en componentes fundamentales para el desarrollo de las comunidades, tales como: </w:t>
      </w:r>
    </w:p>
    <w:p w:rsidR="008110B2" w:rsidRPr="00E96E74" w:rsidRDefault="008110B2" w:rsidP="00E45B69">
      <w:pPr>
        <w:widowControl w:val="0"/>
        <w:spacing w:after="0"/>
        <w:jc w:val="both"/>
      </w:pPr>
    </w:p>
    <w:p w:rsidR="000D5148" w:rsidRDefault="00E96E74" w:rsidP="000D5148">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 xml:space="preserve">Convivencia y Propiedad Horizontal (liderado por la Secretaría de Planeación en asocio con </w:t>
      </w:r>
    </w:p>
    <w:p w:rsidR="00E96E74" w:rsidRPr="00E96E74" w:rsidRDefault="00E96E74" w:rsidP="000D5148">
      <w:pPr>
        <w:pStyle w:val="Prrafodelista"/>
        <w:widowControl w:val="0"/>
        <w:tabs>
          <w:tab w:val="left" w:pos="1134"/>
        </w:tabs>
        <w:spacing w:after="0"/>
        <w:ind w:left="426"/>
        <w:jc w:val="both"/>
        <w:rPr>
          <w:rFonts w:cstheme="minorHAnsi"/>
          <w:bCs/>
          <w:shd w:val="clear" w:color="auto" w:fill="FFFFFF"/>
        </w:rPr>
      </w:pPr>
      <w:proofErr w:type="gramStart"/>
      <w:r w:rsidRPr="00E96E74">
        <w:rPr>
          <w:rFonts w:cstheme="minorHAnsi"/>
          <w:bCs/>
          <w:shd w:val="clear" w:color="auto" w:fill="FFFFFF"/>
        </w:rPr>
        <w:t>la</w:t>
      </w:r>
      <w:proofErr w:type="gramEnd"/>
      <w:r w:rsidRPr="00E96E74">
        <w:rPr>
          <w:rFonts w:cstheme="minorHAnsi"/>
          <w:bCs/>
          <w:shd w:val="clear" w:color="auto" w:fill="FFFFFF"/>
        </w:rPr>
        <w:t xml:space="preserve"> Secretaría de Control Urbano y Espacio Público)</w:t>
      </w:r>
    </w:p>
    <w:p w:rsidR="00E96E74" w:rsidRPr="00E96E74" w:rsidRDefault="00E96E74" w:rsidP="000D5148">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Habilidades para el Futuro</w:t>
      </w:r>
    </w:p>
    <w:p w:rsidR="00E96E74" w:rsidRPr="00E96E74" w:rsidRDefault="00E96E74" w:rsidP="000D5148">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Servicios Públicos Domiciliarios (cultura de pago)</w:t>
      </w:r>
    </w:p>
    <w:p w:rsidR="00E96E74" w:rsidRPr="00E96E74" w:rsidRDefault="00E96E74" w:rsidP="000D5148">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Beneficios Económicos Periódicos –BEPS</w:t>
      </w:r>
    </w:p>
    <w:p w:rsidR="00E96E74" w:rsidRPr="00E96E74" w:rsidRDefault="00E96E74" w:rsidP="000D5148">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 xml:space="preserve">Seguridad ( Creación de un nuevo CAI en Villas de San Pablo y </w:t>
      </w:r>
    </w:p>
    <w:p w:rsidR="00E96E74" w:rsidRPr="00E96E74" w:rsidRDefault="00E96E74" w:rsidP="000D5148">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Urbanismo</w:t>
      </w:r>
    </w:p>
    <w:p w:rsidR="00E96E74" w:rsidRPr="00E96E74" w:rsidRDefault="00E96E74" w:rsidP="003E1A6B">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 xml:space="preserve">Recreación </w:t>
      </w:r>
    </w:p>
    <w:p w:rsidR="00E96E74" w:rsidRPr="00E96E74" w:rsidRDefault="00E96E74" w:rsidP="003E1A6B">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 xml:space="preserve">Generación de Ingresos y </w:t>
      </w:r>
    </w:p>
    <w:p w:rsidR="00E96E74" w:rsidRPr="00E96E74" w:rsidRDefault="00E96E74" w:rsidP="003E1A6B">
      <w:pPr>
        <w:pStyle w:val="Prrafodelista"/>
        <w:widowControl w:val="0"/>
        <w:numPr>
          <w:ilvl w:val="0"/>
          <w:numId w:val="9"/>
        </w:numPr>
        <w:tabs>
          <w:tab w:val="left" w:pos="1134"/>
        </w:tabs>
        <w:spacing w:after="0"/>
        <w:ind w:left="426" w:hanging="425"/>
        <w:jc w:val="both"/>
        <w:rPr>
          <w:rFonts w:cstheme="minorHAnsi"/>
          <w:bCs/>
          <w:shd w:val="clear" w:color="auto" w:fill="FFFFFF"/>
        </w:rPr>
      </w:pPr>
      <w:r w:rsidRPr="00E96E74">
        <w:rPr>
          <w:rFonts w:cstheme="minorHAnsi"/>
          <w:bCs/>
          <w:shd w:val="clear" w:color="auto" w:fill="FFFFFF"/>
        </w:rPr>
        <w:t>Formación para la Empleabilidad (Formación en competencias blandas y laborales para el 100% de 135 jóvenes).</w:t>
      </w:r>
    </w:p>
    <w:p w:rsidR="008110B2" w:rsidRDefault="008110B2" w:rsidP="00E45B69">
      <w:pPr>
        <w:widowControl w:val="0"/>
        <w:tabs>
          <w:tab w:val="left" w:pos="851"/>
          <w:tab w:val="left" w:pos="1134"/>
        </w:tabs>
        <w:spacing w:after="0"/>
        <w:jc w:val="both"/>
      </w:pPr>
    </w:p>
    <w:p w:rsidR="008110B2" w:rsidRDefault="008110B2" w:rsidP="00E45B69">
      <w:pPr>
        <w:widowControl w:val="0"/>
        <w:tabs>
          <w:tab w:val="left" w:pos="851"/>
          <w:tab w:val="left" w:pos="1134"/>
        </w:tabs>
        <w:spacing w:after="0"/>
        <w:jc w:val="both"/>
      </w:pPr>
      <w:r w:rsidRPr="008110B2">
        <w:t>Con respecto a este último el Distrito logró firmar convenio con FENALCO para implementar una ruta que permita mejorar las condiciones de generación de ingreso, a través de empleabilidad y/o desarrollo de proyectos productivos, dirigido a población en condiciones de vulnerabilidad, víctimas del conflicto armado y/o beneficiarios del programa de vivienda gratuita del Distrito de Barranquilla, especialmente las urbanizaciones Las Gardenias, Villas de la Cordialidad y Villas de San Pablo.</w:t>
      </w:r>
    </w:p>
    <w:p w:rsidR="008110B2" w:rsidRDefault="008110B2" w:rsidP="001968FB">
      <w:pPr>
        <w:widowControl w:val="0"/>
        <w:tabs>
          <w:tab w:val="left" w:pos="851"/>
          <w:tab w:val="left" w:pos="1134"/>
        </w:tabs>
        <w:spacing w:after="0"/>
        <w:jc w:val="both"/>
      </w:pPr>
    </w:p>
    <w:p w:rsidR="00402667" w:rsidRPr="003A532D" w:rsidRDefault="00402667" w:rsidP="001968FB">
      <w:pPr>
        <w:pStyle w:val="Prrafodelista"/>
        <w:numPr>
          <w:ilvl w:val="0"/>
          <w:numId w:val="1"/>
        </w:numPr>
        <w:contextualSpacing w:val="0"/>
        <w:jc w:val="both"/>
        <w:rPr>
          <w:b/>
        </w:rPr>
      </w:pPr>
      <w:r w:rsidRPr="003A532D">
        <w:rPr>
          <w:b/>
        </w:rPr>
        <w:t xml:space="preserve">Problemas de carencia de obras de urbanismo en los proyectos </w:t>
      </w:r>
      <w:r w:rsidR="00CB68BA" w:rsidRPr="003A532D">
        <w:rPr>
          <w:b/>
        </w:rPr>
        <w:t xml:space="preserve">de vivienda </w:t>
      </w:r>
      <w:r w:rsidRPr="003A532D">
        <w:rPr>
          <w:b/>
        </w:rPr>
        <w:t>construidos.</w:t>
      </w:r>
    </w:p>
    <w:p w:rsidR="005471BC" w:rsidRDefault="0099443D" w:rsidP="001968FB">
      <w:pPr>
        <w:jc w:val="both"/>
      </w:pPr>
      <w:r>
        <w:t xml:space="preserve">Ninguno. En los proyectos de vivienda gratis, las Gardenias, Villas de San Pablo y el Proyecto Villas de La Cordialidad se está adelantando la construcción de Centros de Primera Infancia -CDI, </w:t>
      </w:r>
      <w:proofErr w:type="spellStart"/>
      <w:r>
        <w:t>Megacolegios</w:t>
      </w:r>
      <w:proofErr w:type="spellEnd"/>
      <w:r>
        <w:t>, CAI, Puestos de Salud en las áreas de cesión destinada para éstos.</w:t>
      </w:r>
    </w:p>
    <w:p w:rsidR="00E96E74" w:rsidRDefault="00E96E74" w:rsidP="0099443D">
      <w:pPr>
        <w:jc w:val="both"/>
      </w:pPr>
    </w:p>
    <w:p w:rsidR="00E96E74" w:rsidRDefault="00E96E74" w:rsidP="0099443D">
      <w:pPr>
        <w:jc w:val="both"/>
      </w:pPr>
    </w:p>
    <w:p w:rsidR="003E1A6B" w:rsidRDefault="003E1A6B">
      <w:pPr>
        <w:rPr>
          <w:u w:val="single"/>
        </w:rPr>
      </w:pPr>
      <w:r>
        <w:rPr>
          <w:u w:val="single"/>
        </w:rPr>
        <w:br w:type="page"/>
      </w:r>
    </w:p>
    <w:p w:rsidR="009E0488" w:rsidRPr="00F61604" w:rsidRDefault="009E0488" w:rsidP="004C7C05">
      <w:pPr>
        <w:ind w:firstLine="360"/>
        <w:jc w:val="both"/>
        <w:rPr>
          <w:u w:val="single"/>
        </w:rPr>
      </w:pPr>
      <w:r w:rsidRPr="00F61604">
        <w:rPr>
          <w:u w:val="single"/>
        </w:rPr>
        <w:lastRenderedPageBreak/>
        <w:t>Contacto:</w:t>
      </w:r>
    </w:p>
    <w:p w:rsidR="009E0488" w:rsidRDefault="009E0488" w:rsidP="004C7C05">
      <w:pPr>
        <w:ind w:firstLine="360"/>
        <w:jc w:val="both"/>
      </w:pPr>
      <w:r w:rsidRPr="009E0488">
        <w:t>Subdirección de Vivienda y Desarrollo Urbano</w:t>
      </w:r>
      <w:r>
        <w:t xml:space="preserve"> del Departamento Nacional de Planeación</w:t>
      </w:r>
    </w:p>
    <w:p w:rsidR="009E0488" w:rsidRDefault="009E0488" w:rsidP="004C7C05">
      <w:pPr>
        <w:ind w:firstLine="360"/>
        <w:jc w:val="both"/>
      </w:pPr>
      <w:r w:rsidRPr="009E0488">
        <w:t xml:space="preserve">Jose Antonio Pinzón Bermudez </w:t>
      </w:r>
    </w:p>
    <w:p w:rsidR="009E0488" w:rsidRDefault="009E0488" w:rsidP="004C7C05">
      <w:pPr>
        <w:ind w:firstLine="360"/>
        <w:jc w:val="both"/>
      </w:pPr>
      <w:r>
        <w:t>Correo: jpinzon@dnp.gov.co</w:t>
      </w:r>
    </w:p>
    <w:sectPr w:rsidR="009E0488" w:rsidSect="00F15EE1">
      <w:headerReference w:type="default" r:id="rId7"/>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F5E" w:rsidRDefault="00B02F5E" w:rsidP="00806ECD">
      <w:pPr>
        <w:spacing w:after="0" w:line="240" w:lineRule="auto"/>
      </w:pPr>
      <w:r>
        <w:separator/>
      </w:r>
    </w:p>
  </w:endnote>
  <w:endnote w:type="continuationSeparator" w:id="0">
    <w:p w:rsidR="00B02F5E" w:rsidRDefault="00B02F5E" w:rsidP="0080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F5E" w:rsidRDefault="00B02F5E" w:rsidP="00806ECD">
      <w:pPr>
        <w:spacing w:after="0" w:line="240" w:lineRule="auto"/>
      </w:pPr>
      <w:r>
        <w:separator/>
      </w:r>
    </w:p>
  </w:footnote>
  <w:footnote w:type="continuationSeparator" w:id="0">
    <w:p w:rsidR="00B02F5E" w:rsidRDefault="00B02F5E" w:rsidP="00806ECD">
      <w:pPr>
        <w:spacing w:after="0" w:line="240" w:lineRule="auto"/>
      </w:pPr>
      <w:r>
        <w:continuationSeparator/>
      </w:r>
    </w:p>
  </w:footnote>
  <w:footnote w:id="1">
    <w:p w:rsidR="004E32EE" w:rsidRDefault="004E32EE" w:rsidP="004E32EE">
      <w:pPr>
        <w:pStyle w:val="Textonotapie"/>
        <w:jc w:val="both"/>
      </w:pPr>
      <w:r w:rsidRPr="00614A63">
        <w:rPr>
          <w:vertAlign w:val="superscript"/>
        </w:rPr>
        <w:footnoteRef/>
      </w:r>
      <w:r w:rsidRPr="00614A63">
        <w:rPr>
          <w:vertAlign w:val="superscript"/>
        </w:rPr>
        <w:t xml:space="preserve"> </w:t>
      </w:r>
      <w:r w:rsidRPr="00614A63">
        <w:t xml:space="preserve">Ver sentencias T-079 de 2008, </w:t>
      </w:r>
      <w:r w:rsidRPr="00614A63">
        <w:rPr>
          <w:lang w:val="es-CO"/>
        </w:rPr>
        <w:t xml:space="preserve">T-894 de 2005, </w:t>
      </w:r>
      <w:r w:rsidRPr="00614A63">
        <w:t>T-791 de 2004</w:t>
      </w:r>
      <w:r w:rsidRPr="00614A63">
        <w:rPr>
          <w:lang w:val="es-CO"/>
        </w:rPr>
        <w:t xml:space="preserve"> y </w:t>
      </w:r>
      <w:r w:rsidRPr="00614A63">
        <w:t>T-958 de 2001, entre otras</w:t>
      </w:r>
      <w:r w:rsidRPr="0093617E">
        <w:t xml:space="preserve">. </w:t>
      </w:r>
    </w:p>
  </w:footnote>
  <w:footnote w:id="2">
    <w:p w:rsidR="004E32EE" w:rsidRDefault="004E32EE" w:rsidP="004E32EE">
      <w:pPr>
        <w:jc w:val="both"/>
      </w:pPr>
      <w:r w:rsidRPr="00614A63">
        <w:rPr>
          <w:sz w:val="20"/>
          <w:szCs w:val="20"/>
          <w:vertAlign w:val="superscript"/>
        </w:rPr>
        <w:footnoteRef/>
      </w:r>
      <w:r w:rsidRPr="00614A63">
        <w:rPr>
          <w:sz w:val="20"/>
          <w:szCs w:val="20"/>
          <w:vertAlign w:val="superscript"/>
        </w:rPr>
        <w:t xml:space="preserve"> </w:t>
      </w:r>
      <w:r w:rsidRPr="00614A63">
        <w:rPr>
          <w:sz w:val="20"/>
          <w:szCs w:val="20"/>
        </w:rPr>
        <w:t xml:space="preserve">Sentencia T-079 de 2008.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21" w:rsidRDefault="00EB1821" w:rsidP="00EB1821">
    <w:pPr>
      <w:pStyle w:val="Encabezado"/>
      <w:ind w:firstLine="1416"/>
    </w:pPr>
    <w:r w:rsidRPr="00A14D79">
      <w:rPr>
        <w:rFonts w:eastAsia="Times New Roman"/>
        <w:noProof/>
        <w:color w:val="000000"/>
        <w:lang w:eastAsia="es-CO"/>
      </w:rPr>
      <w:drawing>
        <wp:anchor distT="0" distB="0" distL="114300" distR="114300" simplePos="0" relativeHeight="251655168" behindDoc="0" locked="0" layoutInCell="1" allowOverlap="1" wp14:anchorId="025B41AF" wp14:editId="01F39358">
          <wp:simplePos x="0" y="0"/>
          <wp:positionH relativeFrom="column">
            <wp:posOffset>3834765</wp:posOffset>
          </wp:positionH>
          <wp:positionV relativeFrom="paragraph">
            <wp:posOffset>-221615</wp:posOffset>
          </wp:positionV>
          <wp:extent cx="752475" cy="596900"/>
          <wp:effectExtent l="0" t="0" r="9525" b="0"/>
          <wp:wrapNone/>
          <wp:docPr id="31" name="Imagen 31"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596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eastAsia="es-CO"/>
      </w:rPr>
      <w:drawing>
        <wp:anchor distT="0" distB="0" distL="114300" distR="114300" simplePos="0" relativeHeight="251656192" behindDoc="0" locked="0" layoutInCell="1" allowOverlap="1" wp14:anchorId="7868565B" wp14:editId="55C5EB85">
          <wp:simplePos x="0" y="0"/>
          <wp:positionH relativeFrom="column">
            <wp:posOffset>4730115</wp:posOffset>
          </wp:positionH>
          <wp:positionV relativeFrom="paragraph">
            <wp:posOffset>-193040</wp:posOffset>
          </wp:positionV>
          <wp:extent cx="714375" cy="546100"/>
          <wp:effectExtent l="0" t="0" r="9525" b="6350"/>
          <wp:wrapNone/>
          <wp:docPr id="32" name="Imagen 32"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2">
                    <a:extLst>
                      <a:ext uri="{28A0092B-C50C-407E-A947-70E740481C1C}">
                        <a14:useLocalDpi xmlns:a14="http://schemas.microsoft.com/office/drawing/2010/main" val="0"/>
                      </a:ext>
                    </a:extLst>
                  </a:blip>
                  <a:srcRect l="19257" r="20976" b="-6374"/>
                  <a:stretch>
                    <a:fillRect/>
                  </a:stretch>
                </pic:blipFill>
                <pic:spPr bwMode="auto">
                  <a:xfrm>
                    <a:off x="0" y="0"/>
                    <a:ext cx="714375" cy="5461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eastAsia="es-CO"/>
      </w:rPr>
      <w:drawing>
        <wp:anchor distT="0" distB="0" distL="114300" distR="114300" simplePos="0" relativeHeight="251658240" behindDoc="0" locked="0" layoutInCell="1" allowOverlap="1" wp14:anchorId="24E93971" wp14:editId="224D5BA6">
          <wp:simplePos x="0" y="0"/>
          <wp:positionH relativeFrom="column">
            <wp:posOffset>-137160</wp:posOffset>
          </wp:positionH>
          <wp:positionV relativeFrom="paragraph">
            <wp:posOffset>-88265</wp:posOffset>
          </wp:positionV>
          <wp:extent cx="1285875" cy="375920"/>
          <wp:effectExtent l="0" t="0" r="9525" b="5080"/>
          <wp:wrapNone/>
          <wp:docPr id="33" name="Imagen 33"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3759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eastAsia="es-CO"/>
      </w:rPr>
      <w:drawing>
        <wp:anchor distT="0" distB="0" distL="114300" distR="114300" simplePos="0" relativeHeight="251660288" behindDoc="0" locked="0" layoutInCell="1" allowOverlap="1" wp14:anchorId="0CC1C09B" wp14:editId="0006B0DC">
          <wp:simplePos x="0" y="0"/>
          <wp:positionH relativeFrom="column">
            <wp:posOffset>1186815</wp:posOffset>
          </wp:positionH>
          <wp:positionV relativeFrom="paragraph">
            <wp:posOffset>-145246</wp:posOffset>
          </wp:positionV>
          <wp:extent cx="1253964" cy="447675"/>
          <wp:effectExtent l="0" t="0" r="3810" b="0"/>
          <wp:wrapNone/>
          <wp:docPr id="34" name="Imagen 34"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4">
                    <a:extLst>
                      <a:ext uri="{28A0092B-C50C-407E-A947-70E740481C1C}">
                        <a14:useLocalDpi xmlns:a14="http://schemas.microsoft.com/office/drawing/2010/main" val="0"/>
                      </a:ext>
                    </a:extLst>
                  </a:blip>
                  <a:srcRect t="29411" r="52258" b="20168"/>
                  <a:stretch>
                    <a:fillRect/>
                  </a:stretch>
                </pic:blipFill>
                <pic:spPr bwMode="auto">
                  <a:xfrm>
                    <a:off x="0" y="0"/>
                    <a:ext cx="1253964" cy="4476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eastAsia="es-CO"/>
      </w:rPr>
      <w:drawing>
        <wp:anchor distT="0" distB="0" distL="114300" distR="114300" simplePos="0" relativeHeight="251661312" behindDoc="0" locked="0" layoutInCell="1" allowOverlap="1" wp14:anchorId="1BBBA464" wp14:editId="089E5A36">
          <wp:simplePos x="0" y="0"/>
          <wp:positionH relativeFrom="column">
            <wp:posOffset>2463165</wp:posOffset>
          </wp:positionH>
          <wp:positionV relativeFrom="paragraph">
            <wp:posOffset>-107315</wp:posOffset>
          </wp:positionV>
          <wp:extent cx="1123950" cy="342900"/>
          <wp:effectExtent l="0" t="0" r="0" b="0"/>
          <wp:wrapNone/>
          <wp:docPr id="35" name="Imagen 35"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4">
                    <a:extLst>
                      <a:ext uri="{28A0092B-C50C-407E-A947-70E740481C1C}">
                        <a14:useLocalDpi xmlns:a14="http://schemas.microsoft.com/office/drawing/2010/main" val="0"/>
                      </a:ext>
                    </a:extLst>
                  </a:blip>
                  <a:srcRect l="50322"/>
                  <a:stretch>
                    <a:fillRect/>
                  </a:stretch>
                </pic:blipFill>
                <pic:spPr bwMode="auto">
                  <a:xfrm>
                    <a:off x="0" y="0"/>
                    <a:ext cx="1123950" cy="342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t xml:space="preserve">      </w:t>
    </w:r>
  </w:p>
  <w:p w:rsidR="00806ECD" w:rsidRDefault="00BD4B87">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74CD5"/>
    <w:multiLevelType w:val="hybridMultilevel"/>
    <w:tmpl w:val="837228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1C22672"/>
    <w:multiLevelType w:val="hybridMultilevel"/>
    <w:tmpl w:val="4120D5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7EE2F83"/>
    <w:multiLevelType w:val="hybridMultilevel"/>
    <w:tmpl w:val="04CA1C0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490C0DE1"/>
    <w:multiLevelType w:val="hybridMultilevel"/>
    <w:tmpl w:val="B498D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CB50B44"/>
    <w:multiLevelType w:val="hybridMultilevel"/>
    <w:tmpl w:val="ED36D86C"/>
    <w:lvl w:ilvl="0" w:tplc="B362598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4C439BE"/>
    <w:multiLevelType w:val="hybridMultilevel"/>
    <w:tmpl w:val="D520D9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5E57B73"/>
    <w:multiLevelType w:val="hybridMultilevel"/>
    <w:tmpl w:val="5DC0EBC0"/>
    <w:lvl w:ilvl="0" w:tplc="6784996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
    <w:nsid w:val="667C5F9D"/>
    <w:multiLevelType w:val="hybridMultilevel"/>
    <w:tmpl w:val="CF3CCCE6"/>
    <w:lvl w:ilvl="0" w:tplc="240A000D">
      <w:start w:val="1"/>
      <w:numFmt w:val="bullet"/>
      <w:lvlText w:val=""/>
      <w:lvlJc w:val="left"/>
      <w:pPr>
        <w:ind w:left="723" w:hanging="360"/>
      </w:pPr>
      <w:rPr>
        <w:rFonts w:ascii="Wingdings" w:hAnsi="Wingdings" w:hint="default"/>
      </w:rPr>
    </w:lvl>
    <w:lvl w:ilvl="1" w:tplc="240A0003" w:tentative="1">
      <w:start w:val="1"/>
      <w:numFmt w:val="bullet"/>
      <w:lvlText w:val="o"/>
      <w:lvlJc w:val="left"/>
      <w:pPr>
        <w:ind w:left="1443" w:hanging="360"/>
      </w:pPr>
      <w:rPr>
        <w:rFonts w:ascii="Courier New" w:hAnsi="Courier New" w:cs="Courier New" w:hint="default"/>
      </w:rPr>
    </w:lvl>
    <w:lvl w:ilvl="2" w:tplc="240A0005" w:tentative="1">
      <w:start w:val="1"/>
      <w:numFmt w:val="bullet"/>
      <w:lvlText w:val=""/>
      <w:lvlJc w:val="left"/>
      <w:pPr>
        <w:ind w:left="2163" w:hanging="360"/>
      </w:pPr>
      <w:rPr>
        <w:rFonts w:ascii="Wingdings" w:hAnsi="Wingdings" w:hint="default"/>
      </w:rPr>
    </w:lvl>
    <w:lvl w:ilvl="3" w:tplc="240A0001" w:tentative="1">
      <w:start w:val="1"/>
      <w:numFmt w:val="bullet"/>
      <w:lvlText w:val=""/>
      <w:lvlJc w:val="left"/>
      <w:pPr>
        <w:ind w:left="2883" w:hanging="360"/>
      </w:pPr>
      <w:rPr>
        <w:rFonts w:ascii="Symbol" w:hAnsi="Symbol" w:hint="default"/>
      </w:rPr>
    </w:lvl>
    <w:lvl w:ilvl="4" w:tplc="240A0003" w:tentative="1">
      <w:start w:val="1"/>
      <w:numFmt w:val="bullet"/>
      <w:lvlText w:val="o"/>
      <w:lvlJc w:val="left"/>
      <w:pPr>
        <w:ind w:left="3603" w:hanging="360"/>
      </w:pPr>
      <w:rPr>
        <w:rFonts w:ascii="Courier New" w:hAnsi="Courier New" w:cs="Courier New" w:hint="default"/>
      </w:rPr>
    </w:lvl>
    <w:lvl w:ilvl="5" w:tplc="240A0005" w:tentative="1">
      <w:start w:val="1"/>
      <w:numFmt w:val="bullet"/>
      <w:lvlText w:val=""/>
      <w:lvlJc w:val="left"/>
      <w:pPr>
        <w:ind w:left="4323" w:hanging="360"/>
      </w:pPr>
      <w:rPr>
        <w:rFonts w:ascii="Wingdings" w:hAnsi="Wingdings" w:hint="default"/>
      </w:rPr>
    </w:lvl>
    <w:lvl w:ilvl="6" w:tplc="240A0001" w:tentative="1">
      <w:start w:val="1"/>
      <w:numFmt w:val="bullet"/>
      <w:lvlText w:val=""/>
      <w:lvlJc w:val="left"/>
      <w:pPr>
        <w:ind w:left="5043" w:hanging="360"/>
      </w:pPr>
      <w:rPr>
        <w:rFonts w:ascii="Symbol" w:hAnsi="Symbol" w:hint="default"/>
      </w:rPr>
    </w:lvl>
    <w:lvl w:ilvl="7" w:tplc="240A0003" w:tentative="1">
      <w:start w:val="1"/>
      <w:numFmt w:val="bullet"/>
      <w:lvlText w:val="o"/>
      <w:lvlJc w:val="left"/>
      <w:pPr>
        <w:ind w:left="5763" w:hanging="360"/>
      </w:pPr>
      <w:rPr>
        <w:rFonts w:ascii="Courier New" w:hAnsi="Courier New" w:cs="Courier New" w:hint="default"/>
      </w:rPr>
    </w:lvl>
    <w:lvl w:ilvl="8" w:tplc="240A0005" w:tentative="1">
      <w:start w:val="1"/>
      <w:numFmt w:val="bullet"/>
      <w:lvlText w:val=""/>
      <w:lvlJc w:val="left"/>
      <w:pPr>
        <w:ind w:left="6483" w:hanging="360"/>
      </w:pPr>
      <w:rPr>
        <w:rFonts w:ascii="Wingdings" w:hAnsi="Wingdings" w:hint="default"/>
      </w:rPr>
    </w:lvl>
  </w:abstractNum>
  <w:abstractNum w:abstractNumId="8">
    <w:nsid w:val="758833C8"/>
    <w:multiLevelType w:val="hybridMultilevel"/>
    <w:tmpl w:val="94FAAE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8"/>
  </w:num>
  <w:num w:numId="5">
    <w:abstractNumId w:val="2"/>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20"/>
    <w:rsid w:val="000044CF"/>
    <w:rsid w:val="00021E0C"/>
    <w:rsid w:val="00023EB3"/>
    <w:rsid w:val="00043C52"/>
    <w:rsid w:val="00046FED"/>
    <w:rsid w:val="000660B9"/>
    <w:rsid w:val="00077339"/>
    <w:rsid w:val="000B582C"/>
    <w:rsid w:val="000D5148"/>
    <w:rsid w:val="000D71AD"/>
    <w:rsid w:val="000E268A"/>
    <w:rsid w:val="000F38B3"/>
    <w:rsid w:val="00111DAD"/>
    <w:rsid w:val="00114365"/>
    <w:rsid w:val="00145C72"/>
    <w:rsid w:val="0016485A"/>
    <w:rsid w:val="00165616"/>
    <w:rsid w:val="00165F9E"/>
    <w:rsid w:val="001968FB"/>
    <w:rsid w:val="001E305C"/>
    <w:rsid w:val="00253DDC"/>
    <w:rsid w:val="002764D6"/>
    <w:rsid w:val="002979CC"/>
    <w:rsid w:val="002B1792"/>
    <w:rsid w:val="002C5E13"/>
    <w:rsid w:val="003069E3"/>
    <w:rsid w:val="003216DC"/>
    <w:rsid w:val="003A532D"/>
    <w:rsid w:val="003C6476"/>
    <w:rsid w:val="003D72A7"/>
    <w:rsid w:val="003E1A6B"/>
    <w:rsid w:val="00402667"/>
    <w:rsid w:val="0044379E"/>
    <w:rsid w:val="00465085"/>
    <w:rsid w:val="004B6481"/>
    <w:rsid w:val="004C7C05"/>
    <w:rsid w:val="004D6E6D"/>
    <w:rsid w:val="004E32EE"/>
    <w:rsid w:val="004F78DA"/>
    <w:rsid w:val="005471BC"/>
    <w:rsid w:val="00552407"/>
    <w:rsid w:val="005C34AD"/>
    <w:rsid w:val="0062231F"/>
    <w:rsid w:val="00623F94"/>
    <w:rsid w:val="00627A3B"/>
    <w:rsid w:val="00632D0E"/>
    <w:rsid w:val="00634C92"/>
    <w:rsid w:val="006C184D"/>
    <w:rsid w:val="006F1513"/>
    <w:rsid w:val="006F195F"/>
    <w:rsid w:val="006F5229"/>
    <w:rsid w:val="00712FA0"/>
    <w:rsid w:val="007D10D6"/>
    <w:rsid w:val="007D2710"/>
    <w:rsid w:val="00806871"/>
    <w:rsid w:val="00806ECD"/>
    <w:rsid w:val="008110B2"/>
    <w:rsid w:val="00822E0E"/>
    <w:rsid w:val="008962A5"/>
    <w:rsid w:val="008C424F"/>
    <w:rsid w:val="008E68A1"/>
    <w:rsid w:val="00912D59"/>
    <w:rsid w:val="00965E95"/>
    <w:rsid w:val="00974563"/>
    <w:rsid w:val="0099443D"/>
    <w:rsid w:val="009E0488"/>
    <w:rsid w:val="009E0584"/>
    <w:rsid w:val="009E4FF8"/>
    <w:rsid w:val="009F712C"/>
    <w:rsid w:val="00A11269"/>
    <w:rsid w:val="00A41EEA"/>
    <w:rsid w:val="00A51260"/>
    <w:rsid w:val="00A51783"/>
    <w:rsid w:val="00A51F9F"/>
    <w:rsid w:val="00A96EF8"/>
    <w:rsid w:val="00B02F5E"/>
    <w:rsid w:val="00B07BF6"/>
    <w:rsid w:val="00B45698"/>
    <w:rsid w:val="00B57559"/>
    <w:rsid w:val="00B805AB"/>
    <w:rsid w:val="00BA1BE1"/>
    <w:rsid w:val="00BB05D6"/>
    <w:rsid w:val="00BD4B87"/>
    <w:rsid w:val="00BF1284"/>
    <w:rsid w:val="00BF594A"/>
    <w:rsid w:val="00C01312"/>
    <w:rsid w:val="00C26E12"/>
    <w:rsid w:val="00C61873"/>
    <w:rsid w:val="00C96F2B"/>
    <w:rsid w:val="00CB14F7"/>
    <w:rsid w:val="00CB68BA"/>
    <w:rsid w:val="00CC3D85"/>
    <w:rsid w:val="00D64362"/>
    <w:rsid w:val="00DA2FAB"/>
    <w:rsid w:val="00DA430B"/>
    <w:rsid w:val="00DC4B55"/>
    <w:rsid w:val="00DC4BDA"/>
    <w:rsid w:val="00DD3912"/>
    <w:rsid w:val="00DE4366"/>
    <w:rsid w:val="00DE6CA0"/>
    <w:rsid w:val="00DE788D"/>
    <w:rsid w:val="00DF0155"/>
    <w:rsid w:val="00DF4747"/>
    <w:rsid w:val="00E129B0"/>
    <w:rsid w:val="00E4254E"/>
    <w:rsid w:val="00E45B69"/>
    <w:rsid w:val="00E71037"/>
    <w:rsid w:val="00E73244"/>
    <w:rsid w:val="00E74220"/>
    <w:rsid w:val="00E96E74"/>
    <w:rsid w:val="00EB1821"/>
    <w:rsid w:val="00ED0B64"/>
    <w:rsid w:val="00EF06ED"/>
    <w:rsid w:val="00EF0FCA"/>
    <w:rsid w:val="00F035B5"/>
    <w:rsid w:val="00F15EE1"/>
    <w:rsid w:val="00F4156D"/>
    <w:rsid w:val="00F53A83"/>
    <w:rsid w:val="00F61604"/>
    <w:rsid w:val="00FE4E13"/>
    <w:rsid w:val="00FE53EB"/>
    <w:rsid w:val="00FF33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9B090-4D00-409B-8DAC-7BAF0F1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4220"/>
    <w:pPr>
      <w:ind w:left="720"/>
      <w:contextualSpacing/>
    </w:pPr>
  </w:style>
  <w:style w:type="paragraph" w:styleId="Encabezado">
    <w:name w:val="header"/>
    <w:basedOn w:val="Normal"/>
    <w:link w:val="EncabezadoCar"/>
    <w:uiPriority w:val="99"/>
    <w:unhideWhenUsed/>
    <w:rsid w:val="00806E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6ECD"/>
  </w:style>
  <w:style w:type="paragraph" w:styleId="Piedepgina">
    <w:name w:val="footer"/>
    <w:basedOn w:val="Normal"/>
    <w:link w:val="PiedepginaCar"/>
    <w:uiPriority w:val="99"/>
    <w:unhideWhenUsed/>
    <w:rsid w:val="00806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6ECD"/>
  </w:style>
  <w:style w:type="character" w:styleId="Hipervnculo">
    <w:name w:val="Hyperlink"/>
    <w:basedOn w:val="Fuentedeprrafopredeter"/>
    <w:uiPriority w:val="99"/>
    <w:unhideWhenUsed/>
    <w:rsid w:val="005471BC"/>
    <w:rPr>
      <w:color w:val="0000FF" w:themeColor="hyperlink"/>
      <w:u w:val="single"/>
    </w:rPr>
  </w:style>
  <w:style w:type="paragraph" w:styleId="Textodeglobo">
    <w:name w:val="Balloon Text"/>
    <w:basedOn w:val="Normal"/>
    <w:link w:val="TextodegloboCar"/>
    <w:uiPriority w:val="99"/>
    <w:semiHidden/>
    <w:unhideWhenUsed/>
    <w:rsid w:val="00BD4B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B87"/>
    <w:rPr>
      <w:rFonts w:ascii="Tahoma" w:hAnsi="Tahoma" w:cs="Tahoma"/>
      <w:sz w:val="16"/>
      <w:szCs w:val="16"/>
    </w:rPr>
  </w:style>
  <w:style w:type="table" w:styleId="Tablaconcuadrcula">
    <w:name w:val="Table Grid"/>
    <w:basedOn w:val="Tablanormal"/>
    <w:uiPriority w:val="59"/>
    <w:rsid w:val="00552407"/>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3-nfasis51">
    <w:name w:val="Tabla de cuadrícula 3 - Énfasis 51"/>
    <w:basedOn w:val="Tablanormal"/>
    <w:uiPriority w:val="48"/>
    <w:rsid w:val="004B6481"/>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cuadrcula4-nfasis51">
    <w:name w:val="Tabla de cuadrícula 4 - Énfasis 51"/>
    <w:basedOn w:val="Tablanormal"/>
    <w:uiPriority w:val="49"/>
    <w:rsid w:val="004B6481"/>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angradetextonormal">
    <w:name w:val="Body Text Indent"/>
    <w:basedOn w:val="Normal"/>
    <w:link w:val="SangradetextonormalCar"/>
    <w:uiPriority w:val="99"/>
    <w:rsid w:val="004E32EE"/>
    <w:pPr>
      <w:spacing w:after="120" w:line="240" w:lineRule="auto"/>
      <w:ind w:left="283"/>
    </w:pPr>
    <w:rPr>
      <w:rFonts w:ascii="Times New Roman" w:eastAsia="Times New Roman" w:hAnsi="Times New Roman" w:cs="Times New Roman"/>
      <w:sz w:val="28"/>
      <w:szCs w:val="28"/>
      <w:lang w:val="es-ES" w:eastAsia="es-ES"/>
    </w:rPr>
  </w:style>
  <w:style w:type="character" w:customStyle="1" w:styleId="SangradetextonormalCar">
    <w:name w:val="Sangría de texto normal Car"/>
    <w:basedOn w:val="Fuentedeprrafopredeter"/>
    <w:link w:val="Sangradetextonormal"/>
    <w:uiPriority w:val="99"/>
    <w:rsid w:val="004E32EE"/>
    <w:rPr>
      <w:rFonts w:ascii="Times New Roman" w:eastAsia="Times New Roman" w:hAnsi="Times New Roman" w:cs="Times New Roman"/>
      <w:sz w:val="28"/>
      <w:szCs w:val="28"/>
      <w:lang w:val="es-ES" w:eastAsia="es-ES"/>
    </w:rPr>
  </w:style>
  <w:style w:type="paragraph" w:customStyle="1" w:styleId="Car">
    <w:name w:val="Car"/>
    <w:basedOn w:val="Normal"/>
    <w:rsid w:val="004E32EE"/>
    <w:pPr>
      <w:spacing w:after="160" w:line="240" w:lineRule="exact"/>
    </w:pPr>
    <w:rPr>
      <w:rFonts w:ascii="Times New Roman" w:eastAsia="Times New Roman" w:hAnsi="Times New Roman" w:cs="Times New Roman"/>
      <w:noProof/>
      <w:color w:val="000000"/>
      <w:sz w:val="20"/>
      <w:szCs w:val="20"/>
      <w:lang w:eastAsia="es-ES"/>
    </w:rPr>
  </w:style>
  <w:style w:type="paragraph" w:styleId="Textonotapie">
    <w:name w:val="footnote text"/>
    <w:aliases w:val="Footnote Text Char Char Char Char Char,Footnote Text Char Char Char Char,Ref. de nota al pie1,FA Fu,Footnote Text Char Char Char,texto de nota al pie,Footnote Text Char Char Char Char Char Char Char Char,texto de nota al pi"/>
    <w:basedOn w:val="Normal"/>
    <w:link w:val="TextonotapieCar"/>
    <w:uiPriority w:val="99"/>
    <w:semiHidden/>
    <w:rsid w:val="004E32E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Ref. de nota al pie1 Car,FA Fu Car,Footnote Text Char Char Char Car,texto de nota al pie Car,Footnote Text Char Char Char Char Char Char Char Char Car"/>
    <w:basedOn w:val="Fuentedeprrafopredeter"/>
    <w:link w:val="Textonotapie"/>
    <w:uiPriority w:val="99"/>
    <w:semiHidden/>
    <w:rsid w:val="004E32E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2031</Words>
  <Characters>11171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SFPT</dc:creator>
  <cp:lastModifiedBy>ERNESTO TONCEL</cp:lastModifiedBy>
  <cp:revision>7</cp:revision>
  <dcterms:created xsi:type="dcterms:W3CDTF">2015-10-21T20:59:00Z</dcterms:created>
  <dcterms:modified xsi:type="dcterms:W3CDTF">2015-10-21T21:26:00Z</dcterms:modified>
</cp:coreProperties>
</file>